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BF" w:rsidRPr="000A64D2" w:rsidRDefault="00CB6051" w:rsidP="00CB6051">
      <w:pPr>
        <w:jc w:val="center"/>
        <w:rPr>
          <w:rFonts w:ascii="標楷體" w:eastAsia="標楷體" w:hAnsi="標楷體" w:cs="Times New Roman"/>
          <w:b/>
          <w:sz w:val="56"/>
          <w:szCs w:val="56"/>
        </w:rPr>
      </w:pPr>
      <w:r w:rsidRPr="000A64D2">
        <w:rPr>
          <w:rFonts w:ascii="標楷體" w:eastAsia="標楷體" w:hAnsi="標楷體" w:cs="Times New Roman"/>
          <w:b/>
          <w:sz w:val="56"/>
          <w:szCs w:val="56"/>
        </w:rPr>
        <w:t>校務評鑑報告書 檢核表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1558"/>
        <w:gridCol w:w="1843"/>
        <w:gridCol w:w="1558"/>
        <w:gridCol w:w="1066"/>
      </w:tblGrid>
      <w:tr w:rsidR="00246E8D" w:rsidRPr="000A64D2" w:rsidTr="00246E8D">
        <w:tc>
          <w:tcPr>
            <w:tcW w:w="1976" w:type="pct"/>
          </w:tcPr>
          <w:p w:rsidR="00246E8D" w:rsidRPr="000A64D2" w:rsidRDefault="00246E8D" w:rsidP="00246E8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檢核項目：□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 □二</w:t>
            </w:r>
            <w:r w:rsidR="005A7B82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□三</w:t>
            </w:r>
            <w:r w:rsidR="005A7B82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□四</w:t>
            </w:r>
          </w:p>
        </w:tc>
        <w:tc>
          <w:tcPr>
            <w:tcW w:w="782" w:type="pct"/>
          </w:tcPr>
          <w:p w:rsidR="00246E8D" w:rsidRPr="000A64D2" w:rsidRDefault="00246E8D" w:rsidP="00246E8D">
            <w:pPr>
              <w:jc w:val="right"/>
              <w:rPr>
                <w:rFonts w:ascii="標楷體" w:eastAsia="標楷體" w:hAnsi="標楷體" w:cs="Times New Roman"/>
              </w:rPr>
            </w:pPr>
            <w:r w:rsidRPr="000A64D2">
              <w:rPr>
                <w:rFonts w:ascii="標楷體" w:eastAsia="標楷體" w:hAnsi="標楷體" w:cs="Times New Roman"/>
              </w:rPr>
              <w:t>檢核人：</w:t>
            </w:r>
          </w:p>
        </w:tc>
        <w:tc>
          <w:tcPr>
            <w:tcW w:w="925" w:type="pct"/>
          </w:tcPr>
          <w:p w:rsidR="00246E8D" w:rsidRPr="000A64D2" w:rsidRDefault="00246E8D" w:rsidP="00CB6051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782" w:type="pct"/>
          </w:tcPr>
          <w:p w:rsidR="00246E8D" w:rsidRPr="000A64D2" w:rsidRDefault="00246E8D" w:rsidP="00246E8D">
            <w:pPr>
              <w:jc w:val="right"/>
              <w:rPr>
                <w:rFonts w:ascii="標楷體" w:eastAsia="標楷體" w:hAnsi="標楷體" w:cs="Times New Roman"/>
              </w:rPr>
            </w:pPr>
            <w:r w:rsidRPr="000A64D2">
              <w:rPr>
                <w:rFonts w:ascii="標楷體" w:eastAsia="標楷體" w:hAnsi="標楷體" w:cs="Times New Roman"/>
              </w:rPr>
              <w:t>檢核日期：</w:t>
            </w:r>
          </w:p>
        </w:tc>
        <w:tc>
          <w:tcPr>
            <w:tcW w:w="535" w:type="pct"/>
          </w:tcPr>
          <w:p w:rsidR="00246E8D" w:rsidRPr="000A64D2" w:rsidRDefault="00246E8D" w:rsidP="00CB6051">
            <w:pPr>
              <w:jc w:val="right"/>
              <w:rPr>
                <w:rFonts w:ascii="標楷體" w:eastAsia="標楷體" w:hAnsi="標楷體" w:cs="Times New Roman"/>
              </w:rPr>
            </w:pPr>
          </w:p>
        </w:tc>
      </w:tr>
    </w:tbl>
    <w:p w:rsidR="00CB6051" w:rsidRDefault="00CB6051" w:rsidP="00CB6051">
      <w:pPr>
        <w:jc w:val="right"/>
        <w:rPr>
          <w:rFonts w:ascii="標楷體" w:eastAsia="標楷體" w:hAnsi="標楷體" w:cs="Times New Roman"/>
        </w:rPr>
      </w:pPr>
    </w:p>
    <w:p w:rsidR="00DD5ABE" w:rsidRPr="000A64D2" w:rsidRDefault="00DD5ABE" w:rsidP="00125263">
      <w:pPr>
        <w:pStyle w:val="a4"/>
        <w:numPr>
          <w:ilvl w:val="0"/>
          <w:numId w:val="1"/>
        </w:numPr>
        <w:ind w:leftChars="0"/>
        <w:jc w:val="both"/>
        <w:outlineLvl w:val="0"/>
        <w:rPr>
          <w:rFonts w:ascii="標楷體" w:eastAsia="標楷體" w:hAnsi="標楷體" w:cs="Times New Roman"/>
        </w:rPr>
      </w:pPr>
      <w:r w:rsidRPr="000A64D2">
        <w:rPr>
          <w:rFonts w:ascii="標楷體" w:eastAsia="標楷體" w:hAnsi="標楷體" w:cs="Times New Roman"/>
        </w:rPr>
        <w:t>是否已涵蓋下列</w:t>
      </w:r>
      <w:r w:rsidRPr="001C7ED8">
        <w:rPr>
          <w:rFonts w:ascii="標楷體" w:eastAsia="標楷體" w:hAnsi="標楷體" w:cs="Times New Roman"/>
        </w:rPr>
        <w:t>核心指標與檢核重點</w:t>
      </w:r>
      <w:r w:rsidRPr="000A64D2">
        <w:rPr>
          <w:rFonts w:ascii="標楷體" w:eastAsia="標楷體" w:hAnsi="標楷體" w:cs="Times New Roman"/>
        </w:rPr>
        <w:t>？</w:t>
      </w:r>
      <w:r w:rsidR="006E1CCE" w:rsidRPr="006E1CCE">
        <w:rPr>
          <w:rFonts w:ascii="標楷體" w:eastAsia="標楷體" w:hAnsi="標楷體" w:cs="Times New Roman" w:hint="eastAsia"/>
          <w:color w:val="FF0000"/>
        </w:rPr>
        <w:t>(各項目報告書，請務必包含下列紙標語重點</w:t>
      </w:r>
      <w:r w:rsidR="006E1CCE">
        <w:rPr>
          <w:rFonts w:ascii="標楷體" w:eastAsia="標楷體" w:hAnsi="標楷體" w:cs="Times New Roman" w:hint="eastAsia"/>
          <w:color w:val="FF0000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982"/>
        <w:gridCol w:w="3545"/>
        <w:gridCol w:w="1276"/>
        <w:gridCol w:w="2521"/>
      </w:tblGrid>
      <w:tr w:rsidR="00F60D5C" w:rsidRPr="000A64D2" w:rsidTr="00C76F99">
        <w:trPr>
          <w:cantSplit/>
          <w:trHeight w:hRule="exact" w:val="838"/>
          <w:tblHeader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A64D2">
              <w:rPr>
                <w:rFonts w:ascii="標楷體" w:eastAsia="標楷體" w:hAnsi="標楷體" w:cs="Times New Roman"/>
                <w:kern w:val="0"/>
                <w:szCs w:val="24"/>
              </w:rPr>
              <w:t>項目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A64D2">
              <w:rPr>
                <w:rFonts w:ascii="標楷體" w:eastAsia="標楷體" w:hAnsi="標楷體" w:cs="Times New Roman"/>
                <w:kern w:val="0"/>
                <w:szCs w:val="24"/>
              </w:rPr>
              <w:t>核心指標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A64D2">
              <w:rPr>
                <w:rFonts w:ascii="標楷體" w:eastAsia="標楷體" w:hAnsi="標楷體" w:cs="Times New Roman"/>
                <w:kern w:val="0"/>
                <w:szCs w:val="24"/>
              </w:rPr>
              <w:t>核心指標檢核重點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A64D2">
              <w:rPr>
                <w:rFonts w:ascii="標楷體" w:eastAsia="標楷體" w:hAnsi="標楷體" w:cs="Times New Roman"/>
                <w:kern w:val="0"/>
                <w:szCs w:val="24"/>
              </w:rPr>
              <w:t>檢核結果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說明</w:t>
            </w:r>
          </w:p>
        </w:tc>
      </w:tr>
      <w:tr w:rsidR="00F325D3" w:rsidRPr="000A64D2" w:rsidTr="00C76F99">
        <w:trPr>
          <w:trHeight w:val="1258"/>
        </w:trPr>
        <w:tc>
          <w:tcPr>
            <w:tcW w:w="221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325D3" w:rsidRPr="000A64D2" w:rsidRDefault="00F325D3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項目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一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：校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務</w:t>
            </w:r>
            <w:proofErr w:type="gramEnd"/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治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理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與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經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營</w:t>
            </w:r>
          </w:p>
        </w:tc>
        <w:tc>
          <w:tcPr>
            <w:tcW w:w="101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1-1</w:t>
            </w:r>
            <w:r w:rsidRPr="000A64D2">
              <w:rPr>
                <w:rFonts w:ascii="標楷體" w:eastAsia="標楷體" w:hAnsi="標楷體" w:cs="微軟正黑體" w:hint="eastAsia"/>
                <w:spacing w:val="7"/>
                <w:kern w:val="0"/>
                <w:szCs w:val="24"/>
              </w:rPr>
              <w:t>學校自我定位下之校務發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展計畫與特色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規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畫</w:t>
            </w:r>
          </w:p>
        </w:tc>
        <w:tc>
          <w:tcPr>
            <w:tcW w:w="181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學校校務發展計</w:t>
            </w:r>
            <w:r w:rsidRPr="000A64D2">
              <w:rPr>
                <w:rFonts w:ascii="標楷體" w:eastAsia="標楷體" w:hAnsi="標楷體" w:cs="微軟正黑體" w:hint="eastAsia"/>
                <w:spacing w:val="-11"/>
                <w:kern w:val="0"/>
                <w:szCs w:val="24"/>
              </w:rPr>
              <w:t>畫、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發展方向與重點及自我定位間之關聯性明確合理</w:t>
            </w:r>
          </w:p>
        </w:tc>
        <w:tc>
          <w:tcPr>
            <w:tcW w:w="65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6040B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325D3" w:rsidRPr="000A64D2" w:rsidTr="00C76F99">
        <w:trPr>
          <w:trHeight w:val="550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325D3" w:rsidRPr="000A64D2" w:rsidRDefault="00F325D3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5D3" w:rsidRPr="000A64D2" w:rsidRDefault="00F325D3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1-2</w:t>
            </w:r>
            <w:r w:rsidRPr="000A64D2">
              <w:rPr>
                <w:rFonts w:ascii="標楷體" w:eastAsia="標楷體" w:hAnsi="標楷體" w:cs="微軟正黑體" w:hint="eastAsia"/>
                <w:spacing w:val="7"/>
                <w:kern w:val="0"/>
                <w:szCs w:val="24"/>
              </w:rPr>
              <w:t>學校確保校務治理品質之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機制與作法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0A64D2">
              <w:rPr>
                <w:rFonts w:ascii="標楷體" w:eastAsia="標楷體" w:hAnsi="標楷體" w:cs="微軟正黑體" w:hint="eastAsia"/>
                <w:spacing w:val="16"/>
                <w:kern w:val="0"/>
                <w:szCs w:val="24"/>
              </w:rPr>
              <w:t>學校具備合宜行政決策組織與運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作結構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325D3" w:rsidRPr="000A64D2" w:rsidTr="00C76F99">
        <w:trPr>
          <w:trHeight w:val="998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325D3" w:rsidRPr="000A64D2" w:rsidRDefault="00F325D3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5D3" w:rsidRPr="000A64D2" w:rsidRDefault="00F325D3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2.</w:t>
            </w:r>
            <w:r w:rsidRPr="000A64D2">
              <w:rPr>
                <w:rFonts w:ascii="標楷體" w:eastAsia="標楷體" w:hAnsi="標楷體" w:cs="微軟正黑體" w:hint="eastAsia"/>
                <w:spacing w:val="16"/>
                <w:kern w:val="0"/>
                <w:szCs w:val="24"/>
              </w:rPr>
              <w:t>學校針對校務發展有合宜之資源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投入與配</w:t>
            </w:r>
            <w:r w:rsidRPr="000A64D2">
              <w:rPr>
                <w:rFonts w:ascii="標楷體" w:eastAsia="標楷體" w:hAnsi="標楷體" w:cs="微軟正黑體" w:hint="eastAsia"/>
                <w:spacing w:val="-6"/>
                <w:kern w:val="0"/>
                <w:szCs w:val="24"/>
              </w:rPr>
              <w:t>置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（包括</w:t>
            </w:r>
            <w:r w:rsidRPr="000A64D2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校、</w:t>
            </w:r>
            <w:r w:rsidRPr="000A64D2">
              <w:rPr>
                <w:rFonts w:ascii="標楷體" w:eastAsia="標楷體" w:hAnsi="標楷體" w:cs="微軟正黑體" w:hint="eastAsia"/>
                <w:spacing w:val="-4"/>
                <w:kern w:val="0"/>
                <w:szCs w:val="24"/>
              </w:rPr>
              <w:t>院</w:t>
            </w:r>
            <w:r w:rsidRPr="000A64D2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、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系</w:t>
            </w:r>
            <w:r w:rsidRPr="000A64D2">
              <w:rPr>
                <w:rFonts w:ascii="標楷體" w:eastAsia="標楷體" w:hAnsi="標楷體" w:cs="微軟正黑體" w:hint="eastAsia"/>
                <w:spacing w:val="-2"/>
                <w:kern w:val="0"/>
                <w:szCs w:val="24"/>
              </w:rPr>
              <w:t>所、</w:t>
            </w:r>
            <w:r w:rsidRPr="000A64D2">
              <w:rPr>
                <w:rFonts w:ascii="標楷體" w:eastAsia="標楷體" w:hAnsi="標楷體" w:cs="微軟正黑體" w:hint="eastAsia"/>
                <w:spacing w:val="-1"/>
                <w:kern w:val="0"/>
                <w:szCs w:val="24"/>
              </w:rPr>
              <w:t>中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心層級）作法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325D3" w:rsidRPr="000A64D2" w:rsidTr="00C76F99">
        <w:trPr>
          <w:trHeight w:val="551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325D3" w:rsidRPr="000A64D2" w:rsidRDefault="00F325D3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3.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學校具備合宜之校務治理檢</w:t>
            </w:r>
            <w:r w:rsidRPr="000A64D2">
              <w:rPr>
                <w:rFonts w:ascii="標楷體" w:eastAsia="標楷體" w:hAnsi="標楷體" w:cs="微軟正黑體" w:hint="eastAsia"/>
                <w:spacing w:val="-11"/>
                <w:kern w:val="0"/>
                <w:szCs w:val="24"/>
              </w:rPr>
              <w:t>核、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管考機制與作法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325D3" w:rsidRPr="000A64D2" w:rsidTr="00C76F99">
        <w:trPr>
          <w:trHeight w:val="886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325D3" w:rsidRPr="000A64D2" w:rsidRDefault="00F325D3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1-3</w:t>
            </w:r>
            <w:r w:rsidRPr="000A64D2">
              <w:rPr>
                <w:rFonts w:ascii="標楷體" w:eastAsia="標楷體" w:hAnsi="標楷體" w:cs="微軟正黑體" w:hint="eastAsia"/>
                <w:spacing w:val="7"/>
                <w:kern w:val="0"/>
                <w:szCs w:val="24"/>
              </w:rPr>
              <w:t>學校依自我定位下之產官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學合作關係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0A64D2">
              <w:rPr>
                <w:rFonts w:ascii="標楷體" w:eastAsia="標楷體" w:hAnsi="標楷體" w:cs="微軟正黑體" w:hint="eastAsia"/>
                <w:spacing w:val="16"/>
                <w:kern w:val="0"/>
                <w:szCs w:val="24"/>
              </w:rPr>
              <w:t>學校依據自我定位展現合宜的產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官學合作關係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325D3" w:rsidRPr="000A64D2" w:rsidTr="00C76F99">
        <w:trPr>
          <w:trHeight w:val="621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325D3" w:rsidRPr="000A64D2" w:rsidRDefault="00F325D3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5D3" w:rsidRPr="000A64D2" w:rsidRDefault="00F325D3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1-4</w:t>
            </w:r>
            <w:r w:rsidRPr="000A64D2">
              <w:rPr>
                <w:rFonts w:ascii="標楷體" w:eastAsia="標楷體" w:hAnsi="標楷體" w:cs="微軟正黑體" w:hint="eastAsia"/>
                <w:spacing w:val="7"/>
                <w:kern w:val="0"/>
                <w:szCs w:val="24"/>
              </w:rPr>
              <w:t>學校確保教育機會均等與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展現社會責任之作法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學校能提供弱勢學生入學之機會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325D3" w:rsidRPr="000A64D2" w:rsidTr="00C76F99">
        <w:trPr>
          <w:trHeight w:val="551"/>
        </w:trPr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325D3" w:rsidRPr="000A64D2" w:rsidRDefault="00F325D3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2.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學校展現社會責任之作法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D3" w:rsidRPr="000A64D2" w:rsidRDefault="00F325D3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C76F99">
        <w:trPr>
          <w:trHeight w:hRule="exact" w:val="1203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項目二：校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務</w:t>
            </w:r>
            <w:proofErr w:type="gramEnd"/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資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源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與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支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持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系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統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2-1</w:t>
            </w:r>
            <w:r w:rsidRPr="000A64D2">
              <w:rPr>
                <w:rFonts w:ascii="標楷體" w:eastAsia="標楷體" w:hAnsi="標楷體" w:cs="微軟正黑體" w:hint="eastAsia"/>
                <w:spacing w:val="7"/>
                <w:kern w:val="0"/>
                <w:szCs w:val="24"/>
              </w:rPr>
              <w:t>學校落實校務發展計畫之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資源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規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畫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0A64D2">
              <w:rPr>
                <w:rFonts w:ascii="標楷體" w:eastAsia="標楷體" w:hAnsi="標楷體" w:cs="微軟正黑體" w:hint="eastAsia"/>
                <w:spacing w:val="16"/>
                <w:kern w:val="0"/>
                <w:szCs w:val="24"/>
              </w:rPr>
              <w:t>學校能依據所定之校務發展計畫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與特色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規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spacing w:val="-11"/>
                <w:kern w:val="0"/>
                <w:szCs w:val="24"/>
              </w:rPr>
              <w:t>畫，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妥善運用與執行校務資源（含財力、物力與人力資源）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C76F99">
        <w:trPr>
          <w:trHeight w:val="578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2-2</w:t>
            </w:r>
            <w:r w:rsidRPr="000A64D2">
              <w:rPr>
                <w:rFonts w:ascii="標楷體" w:eastAsia="標楷體" w:hAnsi="標楷體" w:cs="微軟正黑體" w:hint="eastAsia"/>
                <w:spacing w:val="7"/>
                <w:kern w:val="0"/>
                <w:szCs w:val="24"/>
              </w:rPr>
              <w:t>學校確保教師教學與學術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生涯發展之機制與作法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0A64D2">
              <w:rPr>
                <w:rFonts w:ascii="標楷體" w:eastAsia="標楷體" w:hAnsi="標楷體" w:cs="微軟正黑體" w:hint="eastAsia"/>
                <w:spacing w:val="16"/>
                <w:kern w:val="0"/>
                <w:szCs w:val="24"/>
              </w:rPr>
              <w:t>學校能發展教師教學之支持系統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並加以落實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C76F99">
        <w:trPr>
          <w:trHeight w:val="844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2.</w:t>
            </w:r>
            <w:r w:rsidRPr="000A64D2">
              <w:rPr>
                <w:rFonts w:ascii="標楷體" w:eastAsia="標楷體" w:hAnsi="標楷體" w:cs="微軟正黑體" w:hint="eastAsia"/>
                <w:spacing w:val="16"/>
                <w:kern w:val="0"/>
                <w:szCs w:val="24"/>
              </w:rPr>
              <w:t>學校能發展教師學術生涯發展之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支持系</w:t>
            </w:r>
            <w:r w:rsidRPr="000A64D2">
              <w:rPr>
                <w:rFonts w:ascii="標楷體" w:eastAsia="標楷體" w:hAnsi="標楷體" w:cs="微軟正黑體" w:hint="eastAsia"/>
                <w:spacing w:val="-11"/>
                <w:kern w:val="0"/>
                <w:szCs w:val="24"/>
              </w:rPr>
              <w:t>統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（含多元升等機制</w:t>
            </w:r>
            <w:r w:rsidRPr="000A64D2">
              <w:rPr>
                <w:rFonts w:ascii="標楷體" w:eastAsia="標楷體" w:hAnsi="標楷體" w:cs="微軟正黑體" w:hint="eastAsia"/>
                <w:spacing w:val="-11"/>
                <w:kern w:val="0"/>
                <w:szCs w:val="24"/>
              </w:rPr>
              <w:t>）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並加以落實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C76F99">
        <w:trPr>
          <w:trHeight w:hRule="exact" w:val="1243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2-3</w:t>
            </w:r>
            <w:r w:rsidRPr="000A64D2">
              <w:rPr>
                <w:rFonts w:ascii="標楷體" w:eastAsia="標楷體" w:hAnsi="標楷體" w:cs="微軟正黑體" w:hint="eastAsia"/>
                <w:spacing w:val="7"/>
                <w:kern w:val="0"/>
                <w:szCs w:val="24"/>
              </w:rPr>
              <w:t>學校確保學生學習成效之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機制與作法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0A64D2">
              <w:rPr>
                <w:rFonts w:ascii="標楷體" w:eastAsia="標楷體" w:hAnsi="標楷體" w:cs="微軟正黑體" w:hint="eastAsia"/>
                <w:spacing w:val="16"/>
                <w:kern w:val="0"/>
                <w:szCs w:val="24"/>
              </w:rPr>
              <w:t>學校能建立學生入學與在學之管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理</w:t>
            </w:r>
            <w:r w:rsidRPr="000A64D2">
              <w:rPr>
                <w:rFonts w:ascii="標楷體" w:eastAsia="標楷體" w:hAnsi="標楷體" w:cs="微軟正黑體" w:hint="eastAsia"/>
                <w:spacing w:val="16"/>
                <w:kern w:val="0"/>
                <w:szCs w:val="24"/>
              </w:rPr>
              <w:t>機制，並能支持及評估學生學習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進步、發展與成效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C76F99">
        <w:trPr>
          <w:trHeight w:hRule="exact" w:val="1054"/>
        </w:trPr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2.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學校能建立導師制</w:t>
            </w:r>
            <w:r w:rsidRPr="000A64D2">
              <w:rPr>
                <w:rFonts w:ascii="標楷體" w:eastAsia="標楷體" w:hAnsi="標楷體" w:cs="微軟正黑體" w:hint="eastAsia"/>
                <w:spacing w:val="-11"/>
                <w:kern w:val="0"/>
                <w:szCs w:val="24"/>
              </w:rPr>
              <w:t>度、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學生課業及其他學習等健全的學習與輔導支</w:t>
            </w:r>
            <w:r w:rsidRPr="000A64D2">
              <w:rPr>
                <w:rFonts w:ascii="標楷體" w:eastAsia="標楷體" w:hAnsi="標楷體" w:cs="微軟正黑體" w:hint="eastAsia"/>
                <w:spacing w:val="-11"/>
                <w:kern w:val="0"/>
                <w:szCs w:val="24"/>
              </w:rPr>
              <w:t>援，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並能落實推動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D626DE">
        <w:trPr>
          <w:trHeight w:val="724"/>
        </w:trPr>
        <w:tc>
          <w:tcPr>
            <w:tcW w:w="221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項目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三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：辦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學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成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效</w:t>
            </w:r>
          </w:p>
        </w:tc>
        <w:tc>
          <w:tcPr>
            <w:tcW w:w="1016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3-1</w:t>
            </w:r>
            <w:r w:rsidRPr="000A64D2">
              <w:rPr>
                <w:rFonts w:ascii="標楷體" w:eastAsia="標楷體" w:hAnsi="標楷體" w:cs="微軟正黑體" w:hint="eastAsia"/>
                <w:spacing w:val="7"/>
                <w:kern w:val="0"/>
                <w:szCs w:val="24"/>
              </w:rPr>
              <w:t>學校依自我定位下之辦學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成效</w:t>
            </w:r>
          </w:p>
        </w:tc>
        <w:tc>
          <w:tcPr>
            <w:tcW w:w="1817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0A64D2">
              <w:rPr>
                <w:rFonts w:ascii="標楷體" w:eastAsia="標楷體" w:hAnsi="標楷體" w:cs="微軟正黑體" w:hint="eastAsia"/>
                <w:spacing w:val="16"/>
                <w:kern w:val="0"/>
                <w:szCs w:val="24"/>
              </w:rPr>
              <w:t>學校能展現符應自我定位之校務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治理與經營成效</w:t>
            </w:r>
          </w:p>
        </w:tc>
        <w:tc>
          <w:tcPr>
            <w:tcW w:w="654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D626DE">
        <w:trPr>
          <w:trHeight w:val="776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2.</w:t>
            </w:r>
            <w:r w:rsidRPr="000A64D2">
              <w:rPr>
                <w:rFonts w:ascii="標楷體" w:eastAsia="標楷體" w:hAnsi="標楷體" w:cs="微軟正黑體" w:hint="eastAsia"/>
                <w:spacing w:val="16"/>
                <w:kern w:val="0"/>
                <w:szCs w:val="24"/>
              </w:rPr>
              <w:t>學校能展現符應自我定位之教師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教</w:t>
            </w:r>
            <w:r w:rsidRPr="000A64D2">
              <w:rPr>
                <w:rFonts w:ascii="標楷體" w:eastAsia="標楷體" w:hAnsi="標楷體" w:cs="微軟正黑體"/>
                <w:spacing w:val="-44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學與學術成效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D626DE">
        <w:trPr>
          <w:trHeight w:val="900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3-2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學校之學生學習成效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0A64D2">
              <w:rPr>
                <w:rFonts w:ascii="標楷體" w:eastAsia="標楷體" w:hAnsi="標楷體" w:cs="微軟正黑體" w:hint="eastAsia"/>
                <w:spacing w:val="16"/>
                <w:kern w:val="0"/>
                <w:szCs w:val="24"/>
              </w:rPr>
              <w:t>學校能落實所訂定之學生學習成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效機制，展現其學生學習表現與成果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D626DE">
        <w:trPr>
          <w:trHeight w:val="914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3-3</w:t>
            </w:r>
            <w:r w:rsidRPr="000A64D2">
              <w:rPr>
                <w:rFonts w:ascii="標楷體" w:eastAsia="標楷體" w:hAnsi="標楷體" w:cs="微軟正黑體" w:hint="eastAsia"/>
                <w:spacing w:val="7"/>
                <w:kern w:val="0"/>
                <w:szCs w:val="24"/>
              </w:rPr>
              <w:t>學校向互動關係人之資訊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公開成效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0A64D2">
              <w:rPr>
                <w:rFonts w:ascii="標楷體" w:eastAsia="標楷體" w:hAnsi="標楷體" w:cs="微軟正黑體" w:hint="eastAsia"/>
                <w:spacing w:val="16"/>
                <w:kern w:val="0"/>
                <w:szCs w:val="24"/>
              </w:rPr>
              <w:t>學校能利用各種管道定期或不定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期</w:t>
            </w:r>
            <w:r w:rsidRPr="000A64D2">
              <w:rPr>
                <w:rFonts w:ascii="標楷體" w:eastAsia="標楷體" w:hAnsi="標楷體" w:cs="微軟正黑體"/>
                <w:spacing w:val="-44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向互動關係人公布相關之校務資訊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D626DE">
        <w:trPr>
          <w:trHeight w:val="579"/>
        </w:trPr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2.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學校能編撰校務成果報</w:t>
            </w:r>
            <w:r w:rsidRPr="000A64D2">
              <w:rPr>
                <w:rFonts w:ascii="標楷體" w:eastAsia="標楷體" w:hAnsi="標楷體" w:cs="微軟正黑體" w:hint="eastAsia"/>
                <w:spacing w:val="-11"/>
                <w:kern w:val="0"/>
                <w:szCs w:val="24"/>
              </w:rPr>
              <w:t>告，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展現校務治理與經營成效，並公告周知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D626DE">
        <w:trPr>
          <w:trHeight w:val="765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項目四：自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我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改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善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與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永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續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發</w:t>
            </w:r>
            <w:r w:rsidRPr="000A64D2">
              <w:rPr>
                <w:rFonts w:ascii="標楷體" w:eastAsia="標楷體" w:hAnsi="標楷體" w:cs="微軟正黑體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展</w:t>
            </w: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4-1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學校內外部評鑑結</w:t>
            </w:r>
            <w:r w:rsidRPr="000A64D2">
              <w:rPr>
                <w:rFonts w:ascii="標楷體" w:eastAsia="標楷體" w:hAnsi="標楷體" w:cs="微軟正黑體" w:hint="eastAsia"/>
                <w:spacing w:val="-107"/>
                <w:kern w:val="0"/>
                <w:szCs w:val="24"/>
              </w:rPr>
              <w:t>果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（含上</w:t>
            </w:r>
            <w:r w:rsidRPr="000A64D2">
              <w:rPr>
                <w:rFonts w:ascii="標楷體" w:eastAsia="標楷體" w:hAnsi="標楷體" w:cs="微軟正黑體" w:hint="eastAsia"/>
                <w:spacing w:val="10"/>
                <w:kern w:val="0"/>
                <w:szCs w:val="24"/>
              </w:rPr>
              <w:t>一週期校務評鑑與系所評鑑）之使用、檢討及改善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作法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學校能依據學校特</w:t>
            </w:r>
            <w:r w:rsidRPr="000A64D2">
              <w:rPr>
                <w:rFonts w:ascii="標楷體" w:eastAsia="標楷體" w:hAnsi="標楷體" w:cs="微軟正黑體" w:hint="eastAsia"/>
                <w:spacing w:val="-11"/>
                <w:kern w:val="0"/>
                <w:szCs w:val="24"/>
              </w:rPr>
              <w:t>性，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建立品質保證機制，並落實執行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D626DE">
        <w:trPr>
          <w:trHeight w:val="564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2.</w:t>
            </w:r>
            <w:r w:rsidRPr="000A64D2">
              <w:rPr>
                <w:rFonts w:ascii="標楷體" w:eastAsia="標楷體" w:hAnsi="標楷體" w:cs="微軟正黑體" w:hint="eastAsia"/>
                <w:spacing w:val="35"/>
                <w:kern w:val="0"/>
                <w:szCs w:val="24"/>
              </w:rPr>
              <w:t>學校前次校務評鑑之結果後續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運用、檢討及改善執行情形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D626DE">
        <w:trPr>
          <w:trHeight w:val="914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3.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學校前次系所評</w:t>
            </w:r>
            <w:r w:rsidRPr="000A64D2">
              <w:rPr>
                <w:rFonts w:ascii="標楷體" w:eastAsia="標楷體" w:hAnsi="標楷體" w:cs="微軟正黑體" w:hint="eastAsia"/>
                <w:spacing w:val="-22"/>
                <w:kern w:val="0"/>
                <w:szCs w:val="24"/>
              </w:rPr>
              <w:t>鑑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（包括自評與非自評學校</w:t>
            </w:r>
            <w:r w:rsidRPr="000A64D2">
              <w:rPr>
                <w:rFonts w:ascii="標楷體" w:eastAsia="標楷體" w:hAnsi="標楷體" w:cs="微軟正黑體" w:hint="eastAsia"/>
                <w:spacing w:val="-11"/>
                <w:kern w:val="0"/>
                <w:szCs w:val="24"/>
              </w:rPr>
              <w:t>）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之結果後續運</w:t>
            </w:r>
            <w:r w:rsidRPr="000A64D2">
              <w:rPr>
                <w:rFonts w:ascii="標楷體" w:eastAsia="標楷體" w:hAnsi="標楷體" w:cs="微軟正黑體" w:hint="eastAsia"/>
                <w:spacing w:val="-6"/>
                <w:kern w:val="0"/>
                <w:szCs w:val="24"/>
              </w:rPr>
              <w:t>用、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檢討及改善執行情形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D626DE">
        <w:trPr>
          <w:trHeight w:val="662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4-2</w:t>
            </w:r>
            <w:r w:rsidRPr="000A64D2">
              <w:rPr>
                <w:rFonts w:ascii="標楷體" w:eastAsia="標楷體" w:hAnsi="標楷體" w:cs="微軟正黑體" w:hint="eastAsia"/>
                <w:spacing w:val="7"/>
                <w:kern w:val="0"/>
                <w:szCs w:val="24"/>
              </w:rPr>
              <w:t>學校創新作為與永續發展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之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規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畫與作法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學校能提出創新作為的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規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畫與作法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D626DE">
        <w:trPr>
          <w:trHeight w:val="719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2.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學校能提出永續發展的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規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畫與作法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D626DE">
        <w:trPr>
          <w:trHeight w:val="690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4-3</w:t>
            </w:r>
            <w:r w:rsidRPr="000A64D2">
              <w:rPr>
                <w:rFonts w:ascii="標楷體" w:eastAsia="標楷體" w:hAnsi="標楷體" w:cs="微軟正黑體" w:hint="eastAsia"/>
                <w:spacing w:val="3"/>
                <w:kern w:val="0"/>
                <w:szCs w:val="24"/>
              </w:rPr>
              <w:t>學校維護教職員及學生權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益之作法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0A64D2">
              <w:rPr>
                <w:rFonts w:ascii="標楷體" w:eastAsia="標楷體" w:hAnsi="標楷體" w:cs="微軟正黑體" w:hint="eastAsia"/>
                <w:spacing w:val="16"/>
                <w:kern w:val="0"/>
                <w:szCs w:val="24"/>
              </w:rPr>
              <w:t>學校能依法尊重教職員專業自主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權及工作權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D626DE">
        <w:trPr>
          <w:trHeight w:val="760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2.</w:t>
            </w:r>
            <w:r w:rsidRPr="000A64D2">
              <w:rPr>
                <w:rFonts w:ascii="標楷體" w:eastAsia="標楷體" w:hAnsi="標楷體" w:cs="微軟正黑體" w:hint="eastAsia"/>
                <w:spacing w:val="16"/>
                <w:kern w:val="0"/>
                <w:szCs w:val="24"/>
              </w:rPr>
              <w:t>學校能保障學生法定學習與勞動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權益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D626DE">
        <w:trPr>
          <w:trHeight w:val="760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3.</w:t>
            </w:r>
            <w:r w:rsidRPr="000A64D2">
              <w:rPr>
                <w:rFonts w:ascii="標楷體" w:eastAsia="標楷體" w:hAnsi="標楷體" w:cs="微軟正黑體" w:hint="eastAsia"/>
                <w:spacing w:val="16"/>
                <w:kern w:val="0"/>
                <w:szCs w:val="24"/>
              </w:rPr>
              <w:t>學校能建立教職員生權益救濟制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度並落實執行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C76F99">
        <w:trPr>
          <w:trHeight w:hRule="exact" w:val="696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4-4</w:t>
            </w:r>
            <w:r w:rsidRPr="000A64D2">
              <w:rPr>
                <w:rFonts w:ascii="標楷體" w:eastAsia="標楷體" w:hAnsi="標楷體" w:cs="微軟正黑體" w:hint="eastAsia"/>
                <w:spacing w:val="7"/>
                <w:kern w:val="0"/>
                <w:szCs w:val="24"/>
              </w:rPr>
              <w:t>學校確保財務永續之機制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與作法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0A64D2">
              <w:rPr>
                <w:rFonts w:ascii="標楷體" w:eastAsia="標楷體" w:hAnsi="標楷體" w:cs="微軟正黑體" w:hint="eastAsia"/>
                <w:spacing w:val="16"/>
                <w:kern w:val="0"/>
                <w:szCs w:val="24"/>
              </w:rPr>
              <w:t>學校能建立健全之財務管理與運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用</w:t>
            </w:r>
            <w:r w:rsidRPr="000A64D2">
              <w:rPr>
                <w:rFonts w:ascii="標楷體" w:eastAsia="標楷體" w:hAnsi="標楷體" w:cs="微軟正黑體"/>
                <w:spacing w:val="-44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機制與作法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C76F99">
        <w:trPr>
          <w:trHeight w:hRule="exact" w:val="989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2.</w:t>
            </w:r>
            <w:r w:rsidRPr="000A64D2">
              <w:rPr>
                <w:rFonts w:ascii="標楷體" w:eastAsia="標楷體" w:hAnsi="標楷體" w:cs="微軟正黑體" w:hint="eastAsia"/>
                <w:spacing w:val="16"/>
                <w:kern w:val="0"/>
                <w:szCs w:val="24"/>
              </w:rPr>
              <w:t>學校能運用各種合法機制與作法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確</w:t>
            </w:r>
            <w:r w:rsidRPr="000A64D2">
              <w:rPr>
                <w:rFonts w:ascii="標楷體" w:eastAsia="標楷體" w:hAnsi="標楷體" w:cs="微軟正黑體"/>
                <w:spacing w:val="-44"/>
                <w:kern w:val="0"/>
                <w:szCs w:val="24"/>
              </w:rPr>
              <w:t xml:space="preserve"> 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保財務能符應校務發展所需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F60D5C" w:rsidRPr="000A64D2" w:rsidTr="00C76F99">
        <w:trPr>
          <w:trHeight w:hRule="exact" w:val="1014"/>
        </w:trPr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60D5C" w:rsidRPr="000A64D2" w:rsidRDefault="00F60D5C" w:rsidP="00642E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2D3476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A64D2">
              <w:rPr>
                <w:rFonts w:ascii="標楷體" w:eastAsia="標楷體" w:hAnsi="標楷體"/>
                <w:kern w:val="0"/>
                <w:szCs w:val="24"/>
              </w:rPr>
              <w:t>3.</w:t>
            </w:r>
            <w:r w:rsidRPr="000A64D2">
              <w:rPr>
                <w:rFonts w:ascii="標楷體" w:eastAsia="標楷體" w:hAnsi="標楷體" w:cs="微軟正黑體" w:hint="eastAsia"/>
                <w:spacing w:val="16"/>
                <w:kern w:val="0"/>
                <w:szCs w:val="24"/>
              </w:rPr>
              <w:t>學校能定期檢討學校財務情形並</w:t>
            </w: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有相對應之處理機制與作法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F60D5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  □未完備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D5C" w:rsidRPr="000A64D2" w:rsidRDefault="00F60D5C" w:rsidP="00AF1D7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</w:tbl>
    <w:p w:rsidR="00DD5ABE" w:rsidRPr="000A64D2" w:rsidRDefault="00DD5ABE" w:rsidP="008735A2">
      <w:pPr>
        <w:jc w:val="both"/>
        <w:rPr>
          <w:rFonts w:ascii="標楷體" w:eastAsia="標楷體" w:hAnsi="標楷體"/>
        </w:rPr>
      </w:pPr>
    </w:p>
    <w:p w:rsidR="008735A2" w:rsidRPr="000A64D2" w:rsidRDefault="00587CB6" w:rsidP="00125263">
      <w:pPr>
        <w:pStyle w:val="a4"/>
        <w:numPr>
          <w:ilvl w:val="0"/>
          <w:numId w:val="1"/>
        </w:numPr>
        <w:ind w:leftChars="0"/>
        <w:jc w:val="both"/>
        <w:outlineLvl w:val="0"/>
        <w:rPr>
          <w:rFonts w:ascii="標楷體" w:eastAsia="標楷體" w:hAnsi="標楷體" w:cs="Times New Roman"/>
        </w:rPr>
      </w:pPr>
      <w:r w:rsidRPr="000A64D2">
        <w:rPr>
          <w:rFonts w:ascii="標楷體" w:eastAsia="標楷體" w:hAnsi="標楷體" w:cs="Times New Roman"/>
        </w:rPr>
        <w:t>請</w:t>
      </w:r>
      <w:r w:rsidR="00F60D5C" w:rsidRPr="000A64D2">
        <w:rPr>
          <w:rFonts w:ascii="標楷體" w:eastAsia="標楷體" w:hAnsi="標楷體" w:cs="Times New Roman"/>
        </w:rPr>
        <w:t>問是否採用第二週期大學校院校務評鑑基本資料</w:t>
      </w:r>
      <w:r w:rsidR="00C849F6">
        <w:rPr>
          <w:rFonts w:ascii="標楷體" w:eastAsia="標楷體" w:hAnsi="標楷體" w:cs="Times New Roman" w:hint="eastAsia"/>
        </w:rPr>
        <w:t>佐證</w:t>
      </w:r>
      <w:r w:rsidR="00F1418E" w:rsidRPr="000A64D2">
        <w:rPr>
          <w:rFonts w:ascii="標楷體" w:eastAsia="標楷體" w:hAnsi="標楷體" w:cs="Times New Roman" w:hint="eastAsia"/>
        </w:rPr>
        <w:t>？</w:t>
      </w:r>
      <w:r w:rsidR="006E1CCE" w:rsidRPr="006E1CCE">
        <w:rPr>
          <w:rFonts w:ascii="標楷體" w:eastAsia="標楷體" w:hAnsi="標楷體" w:cs="Times New Roman" w:hint="eastAsia"/>
          <w:color w:val="FF0000"/>
        </w:rPr>
        <w:t>(</w:t>
      </w:r>
      <w:proofErr w:type="gramStart"/>
      <w:r w:rsidR="006E1CCE" w:rsidRPr="006E1CCE">
        <w:rPr>
          <w:rFonts w:ascii="標楷體" w:eastAsia="標楷體" w:hAnsi="標楷體" w:cs="Times New Roman" w:hint="eastAsia"/>
          <w:color w:val="FF0000"/>
        </w:rPr>
        <w:t>若為否</w:t>
      </w:r>
      <w:proofErr w:type="gramEnd"/>
      <w:r w:rsidR="006E1CCE" w:rsidRPr="006E1CCE">
        <w:rPr>
          <w:rFonts w:ascii="標楷體" w:eastAsia="標楷體" w:hAnsi="標楷體" w:cs="Times New Roman" w:hint="eastAsia"/>
          <w:color w:val="FF0000"/>
        </w:rPr>
        <w:t>，請說明)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  <w:gridCol w:w="1418"/>
        <w:gridCol w:w="2549"/>
      </w:tblGrid>
      <w:tr w:rsidR="002C2C90" w:rsidRPr="000A64D2" w:rsidTr="00D626DE">
        <w:trPr>
          <w:tblHeader/>
        </w:trPr>
        <w:tc>
          <w:tcPr>
            <w:tcW w:w="2994" w:type="pct"/>
            <w:shd w:val="clear" w:color="auto" w:fill="D9D9D9" w:themeFill="background1" w:themeFillShade="D9"/>
            <w:vAlign w:val="center"/>
          </w:tcPr>
          <w:p w:rsidR="002C2C90" w:rsidRPr="000A64D2" w:rsidRDefault="002C2C90" w:rsidP="00160BFD">
            <w:pPr>
              <w:jc w:val="center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 w:hint="eastAsia"/>
              </w:rPr>
              <w:t>表冊</w:t>
            </w:r>
          </w:p>
        </w:tc>
        <w:tc>
          <w:tcPr>
            <w:tcW w:w="717" w:type="pct"/>
            <w:shd w:val="clear" w:color="auto" w:fill="D9D9D9" w:themeFill="background1" w:themeFillShade="D9"/>
            <w:vAlign w:val="center"/>
          </w:tcPr>
          <w:p w:rsidR="002C2C90" w:rsidRPr="000A64D2" w:rsidRDefault="002C2C90" w:rsidP="00160BFD">
            <w:pPr>
              <w:jc w:val="center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Times New Roman"/>
                <w:kern w:val="0"/>
                <w:szCs w:val="24"/>
              </w:rPr>
              <w:t>檢核結果</w:t>
            </w:r>
          </w:p>
        </w:tc>
        <w:tc>
          <w:tcPr>
            <w:tcW w:w="1289" w:type="pct"/>
            <w:shd w:val="clear" w:color="auto" w:fill="D9D9D9" w:themeFill="background1" w:themeFillShade="D9"/>
            <w:vAlign w:val="center"/>
          </w:tcPr>
          <w:p w:rsidR="002C2C90" w:rsidRPr="000A64D2" w:rsidRDefault="002C2C90" w:rsidP="00160BFD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A64D2">
              <w:rPr>
                <w:rFonts w:ascii="標楷體" w:eastAsia="標楷體" w:hAnsi="標楷體" w:cs="Times New Roman" w:hint="eastAsia"/>
                <w:kern w:val="0"/>
                <w:szCs w:val="24"/>
              </w:rPr>
              <w:t>說明</w:t>
            </w: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 w:hint="eastAsia"/>
              </w:rPr>
              <w:t>學1. 一般生實際在學學生人數表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微軟正黑體"/>
                <w:kern w:val="0"/>
                <w:szCs w:val="24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 w:hint="eastAsia"/>
              </w:rPr>
              <w:t>學2. 學生就學情況統計表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 w:hint="eastAsia"/>
              </w:rPr>
              <w:t>學3. 原住民學生資料統計表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 w:hint="eastAsia"/>
              </w:rPr>
              <w:t>學4. 僑生、港澳生及大陸地區來</w:t>
            </w:r>
            <w:proofErr w:type="gramStart"/>
            <w:r w:rsidRPr="000A64D2">
              <w:rPr>
                <w:rFonts w:ascii="標楷體" w:eastAsia="標楷體" w:hAnsi="標楷體" w:cs="Arial" w:hint="eastAsia"/>
              </w:rPr>
              <w:t>臺</w:t>
            </w:r>
            <w:proofErr w:type="gramEnd"/>
            <w:r w:rsidRPr="000A64D2">
              <w:rPr>
                <w:rFonts w:ascii="標楷體" w:eastAsia="標楷體" w:hAnsi="標楷體" w:cs="Arial" w:hint="eastAsia"/>
              </w:rPr>
              <w:t>學生資料統計表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 w:hint="eastAsia"/>
              </w:rPr>
              <w:t>學5. 外國學生資料統計表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 w:hint="eastAsia"/>
              </w:rPr>
              <w:t>學6. 雙聯學制學生人數統計表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 w:hint="eastAsia"/>
              </w:rPr>
              <w:t>學8. 本國學生出國進修、交流統計表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 w:hint="eastAsia"/>
              </w:rPr>
              <w:t>學9. 校際選課、輔系、雙主修及學分學程學生統計表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 w:hint="eastAsia"/>
              </w:rPr>
              <w:t>學10. 學生實習人數及時數統計表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學12. 學生休學人數統計表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學13. 學生退學人數統計表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學17. 學生通過公職考試與證照統計表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學18. 學生通過</w:t>
            </w:r>
            <w:r w:rsidRPr="000A64D2">
              <w:rPr>
                <w:rFonts w:ascii="標楷體" w:eastAsia="標楷體" w:hAnsi="標楷體" w:cs="Arial" w:hint="eastAsia"/>
              </w:rPr>
              <w:t>外語</w:t>
            </w:r>
            <w:r w:rsidRPr="000A64D2">
              <w:rPr>
                <w:rFonts w:ascii="標楷體" w:eastAsia="標楷體" w:hAnsi="標楷體" w:cs="Arial"/>
              </w:rPr>
              <w:t>證照統計表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 w:hint="eastAsia"/>
              </w:rPr>
              <w:t>學</w:t>
            </w:r>
            <w:r w:rsidRPr="000A64D2">
              <w:rPr>
                <w:rFonts w:ascii="標楷體" w:eastAsia="標楷體" w:hAnsi="標楷體" w:cs="Arial"/>
              </w:rPr>
              <w:t>1</w:t>
            </w:r>
            <w:r w:rsidRPr="000A64D2">
              <w:rPr>
                <w:rFonts w:ascii="標楷體" w:eastAsia="標楷體" w:hAnsi="標楷體" w:cs="Arial" w:hint="eastAsia"/>
              </w:rPr>
              <w:t>9</w:t>
            </w:r>
            <w:r w:rsidRPr="000A64D2">
              <w:rPr>
                <w:rFonts w:ascii="標楷體" w:eastAsia="標楷體" w:hAnsi="標楷體" w:cs="Arial"/>
              </w:rPr>
              <w:t xml:space="preserve">. </w:t>
            </w:r>
            <w:r w:rsidRPr="000A64D2">
              <w:rPr>
                <w:rFonts w:ascii="標楷體" w:eastAsia="標楷體" w:hAnsi="標楷體" w:cs="Arial" w:hint="eastAsia"/>
              </w:rPr>
              <w:t>學生參與競賽、論文出版等成效統計表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 w:hint="eastAsia"/>
              </w:rPr>
              <w:t>學22. 大學一年級入學新生來源統計表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 w:hint="eastAsia"/>
              </w:rPr>
              <w:t>學</w:t>
            </w:r>
            <w:r w:rsidRPr="000A64D2">
              <w:rPr>
                <w:rFonts w:ascii="標楷體" w:eastAsia="標楷體" w:hAnsi="標楷體" w:cs="Arial"/>
              </w:rPr>
              <w:t>23.</w:t>
            </w:r>
            <w:r w:rsidRPr="000A64D2">
              <w:rPr>
                <w:rFonts w:ascii="標楷體" w:eastAsia="標楷體" w:hAnsi="標楷體" w:hint="eastAsia"/>
              </w:rPr>
              <w:t xml:space="preserve"> </w:t>
            </w:r>
            <w:r w:rsidRPr="000A64D2">
              <w:rPr>
                <w:rFonts w:ascii="標楷體" w:eastAsia="標楷體" w:hAnsi="標楷體" w:cs="Arial" w:hint="eastAsia"/>
              </w:rPr>
              <w:t>學校「博士畢業滿1年學生」之工作情形調查表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 w:hint="eastAsia"/>
              </w:rPr>
              <w:t>學23-1.</w:t>
            </w:r>
            <w:r w:rsidRPr="000A64D2">
              <w:rPr>
                <w:rFonts w:ascii="標楷體" w:eastAsia="標楷體" w:hAnsi="標楷體" w:hint="eastAsia"/>
              </w:rPr>
              <w:t xml:space="preserve"> </w:t>
            </w:r>
            <w:r w:rsidRPr="000A64D2">
              <w:rPr>
                <w:rFonts w:ascii="標楷體" w:eastAsia="標楷體" w:hAnsi="標楷體" w:cs="Arial" w:hint="eastAsia"/>
              </w:rPr>
              <w:t>學校「應屆博士畢業生」之工作情形調查表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730094">
            <w:pPr>
              <w:ind w:left="684" w:hangingChars="285" w:hanging="684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A64D2">
              <w:rPr>
                <w:rFonts w:ascii="標楷體" w:eastAsia="標楷體" w:hAnsi="標楷體" w:cs="Arial"/>
              </w:rPr>
              <w:t>學</w:t>
            </w:r>
            <w:r w:rsidRPr="000A64D2">
              <w:rPr>
                <w:rFonts w:ascii="標楷體" w:eastAsia="標楷體" w:hAnsi="標楷體" w:cs="Arial" w:hint="eastAsia"/>
              </w:rPr>
              <w:t>2</w:t>
            </w:r>
            <w:r w:rsidRPr="000A64D2">
              <w:rPr>
                <w:rFonts w:ascii="標楷體" w:eastAsia="標楷體" w:hAnsi="標楷體" w:cs="Arial"/>
              </w:rPr>
              <w:t>4</w:t>
            </w:r>
            <w:r w:rsidRPr="000A64D2">
              <w:rPr>
                <w:rFonts w:ascii="標楷體" w:eastAsia="標楷體" w:hAnsi="標楷體" w:cs="Arial" w:hint="eastAsia"/>
              </w:rPr>
              <w:t>.大學</w:t>
            </w:r>
            <w:proofErr w:type="gramStart"/>
            <w:r w:rsidRPr="000A64D2">
              <w:rPr>
                <w:rFonts w:ascii="標楷體" w:eastAsia="標楷體" w:hAnsi="標楷體" w:cs="Arial"/>
              </w:rPr>
              <w:t>學</w:t>
            </w:r>
            <w:proofErr w:type="gramEnd"/>
            <w:r w:rsidRPr="000A64D2">
              <w:rPr>
                <w:rFonts w:ascii="標楷體" w:eastAsia="標楷體" w:hAnsi="標楷體" w:cs="Arial"/>
              </w:rPr>
              <w:t>系</w:t>
            </w:r>
            <w:r w:rsidRPr="000A64D2">
              <w:rPr>
                <w:rFonts w:ascii="標楷體" w:eastAsia="標楷體" w:hAnsi="標楷體" w:cs="Arial" w:hint="eastAsia"/>
              </w:rPr>
              <w:t>、所、學位學程核定招生名額「總量內新生註冊率」統計表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730094">
            <w:pPr>
              <w:ind w:left="684" w:hangingChars="285" w:hanging="684"/>
              <w:jc w:val="both"/>
              <w:rPr>
                <w:rFonts w:ascii="標楷體" w:eastAsia="標楷體" w:hAnsi="標楷體"/>
              </w:rPr>
            </w:pPr>
            <w:r w:rsidRPr="000A64D2">
              <w:rPr>
                <w:rFonts w:ascii="標楷體" w:eastAsia="標楷體" w:hAnsi="標楷體"/>
              </w:rPr>
              <w:t>學25.大學「碩士</w:t>
            </w:r>
            <w:r w:rsidRPr="000A64D2">
              <w:rPr>
                <w:rFonts w:ascii="標楷體" w:eastAsia="標楷體" w:hAnsi="標楷體" w:hint="eastAsia"/>
              </w:rPr>
              <w:t>（</w:t>
            </w:r>
            <w:r w:rsidRPr="000A64D2">
              <w:rPr>
                <w:rFonts w:ascii="標楷體" w:eastAsia="標楷體" w:hAnsi="標楷體"/>
              </w:rPr>
              <w:t>含碩士在職</w:t>
            </w:r>
            <w:r w:rsidRPr="000A64D2">
              <w:rPr>
                <w:rFonts w:ascii="標楷體" w:eastAsia="標楷體" w:hAnsi="標楷體" w:hint="eastAsia"/>
              </w:rPr>
              <w:t>）</w:t>
            </w:r>
            <w:r w:rsidRPr="000A64D2">
              <w:rPr>
                <w:rFonts w:ascii="標楷體" w:eastAsia="標楷體" w:hAnsi="標楷體"/>
              </w:rPr>
              <w:t>班、博士班」總量內核定招生情形調查表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0A64D2">
              <w:rPr>
                <w:rFonts w:ascii="標楷體" w:eastAsia="標楷體" w:hAnsi="標楷體" w:hint="eastAsia"/>
                <w:color w:val="000000"/>
              </w:rPr>
              <w:t>教1-1. 專兼任教師聘書職級統計表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0A64D2">
              <w:rPr>
                <w:rFonts w:ascii="標楷體" w:eastAsia="標楷體" w:hAnsi="標楷體" w:hint="eastAsia"/>
                <w:color w:val="000000"/>
              </w:rPr>
              <w:t>教1-2. 專兼任教師類別統計表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A64D2">
              <w:rPr>
                <w:rFonts w:ascii="標楷體" w:eastAsia="標楷體" w:hAnsi="標楷體" w:cs="Arial"/>
                <w:color w:val="000000"/>
              </w:rPr>
              <w:t xml:space="preserve">教2. </w:t>
            </w:r>
            <w:r w:rsidRPr="000A64D2">
              <w:rPr>
                <w:rFonts w:ascii="標楷體" w:eastAsia="標楷體" w:hAnsi="標楷體" w:cs="Arial" w:hint="eastAsia"/>
                <w:color w:val="000000"/>
              </w:rPr>
              <w:t>專任</w:t>
            </w:r>
            <w:r w:rsidRPr="000A64D2">
              <w:rPr>
                <w:rFonts w:ascii="標楷體" w:eastAsia="標楷體" w:hAnsi="標楷體" w:cs="Arial"/>
                <w:color w:val="000000"/>
              </w:rPr>
              <w:t>教師評鑑辦理情形表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職1. 職技人員表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職3. 學生輔導人員統計表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職4. 學生輔導情形統計表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職5. 專任研究人員及博士後研究人員統計表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0A64D2">
              <w:rPr>
                <w:rFonts w:ascii="標楷體" w:eastAsia="標楷體" w:hAnsi="標楷體" w:cs="Arial"/>
              </w:rPr>
              <w:t>研</w:t>
            </w:r>
            <w:proofErr w:type="gramEnd"/>
            <w:r w:rsidRPr="000A64D2">
              <w:rPr>
                <w:rFonts w:ascii="標楷體" w:eastAsia="標楷體" w:hAnsi="標楷體" w:cs="Arial"/>
              </w:rPr>
              <w:t xml:space="preserve">2. </w:t>
            </w:r>
            <w:r w:rsidRPr="000A64D2">
              <w:rPr>
                <w:rFonts w:ascii="標楷體" w:eastAsia="標楷體" w:hAnsi="標楷體" w:cs="Arial" w:hint="eastAsia"/>
              </w:rPr>
              <w:t>專任教師獲學術及競賽獎項統計表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0A64D2">
              <w:rPr>
                <w:rFonts w:ascii="標楷體" w:eastAsia="標楷體" w:hAnsi="標楷體" w:cs="Arial"/>
              </w:rPr>
              <w:t>研</w:t>
            </w:r>
            <w:proofErr w:type="gramEnd"/>
            <w:r w:rsidRPr="000A64D2">
              <w:rPr>
                <w:rFonts w:ascii="標楷體" w:eastAsia="標楷體" w:hAnsi="標楷體" w:cs="Arial"/>
              </w:rPr>
              <w:t xml:space="preserve">4. </w:t>
            </w:r>
            <w:r w:rsidRPr="000A64D2">
              <w:rPr>
                <w:rFonts w:ascii="標楷體" w:eastAsia="標楷體" w:hAnsi="標楷體" w:cs="Arial" w:hint="eastAsia"/>
              </w:rPr>
              <w:t>學校學術研究計畫成效表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730094">
            <w:pPr>
              <w:ind w:left="672" w:hangingChars="280" w:hanging="672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0A64D2">
              <w:rPr>
                <w:rFonts w:ascii="標楷體" w:eastAsia="標楷體" w:hAnsi="標楷體" w:cs="Arial"/>
              </w:rPr>
              <w:t>研</w:t>
            </w:r>
            <w:proofErr w:type="gramEnd"/>
            <w:r w:rsidRPr="000A64D2">
              <w:rPr>
                <w:rFonts w:ascii="標楷體" w:eastAsia="標楷體" w:hAnsi="標楷體" w:cs="Arial"/>
              </w:rPr>
              <w:t>5. 學校補助專任教師研究、進修之獎補助人次及金額表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0A64D2">
              <w:rPr>
                <w:rFonts w:ascii="標楷體" w:eastAsia="標楷體" w:hAnsi="標楷體" w:cs="Arial"/>
              </w:rPr>
              <w:t>研</w:t>
            </w:r>
            <w:proofErr w:type="gramEnd"/>
            <w:r w:rsidRPr="000A64D2">
              <w:rPr>
                <w:rFonts w:ascii="標楷體" w:eastAsia="標楷體" w:hAnsi="標楷體" w:cs="Arial"/>
              </w:rPr>
              <w:t>6. 學校參與國際學術交流活動情形表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0A64D2">
              <w:rPr>
                <w:rFonts w:ascii="標楷體" w:eastAsia="標楷體" w:hAnsi="標楷體" w:cs="Arial" w:hint="eastAsia"/>
              </w:rPr>
              <w:t>研</w:t>
            </w:r>
            <w:proofErr w:type="gramEnd"/>
            <w:r w:rsidRPr="000A64D2">
              <w:rPr>
                <w:rFonts w:ascii="標楷體" w:eastAsia="標楷體" w:hAnsi="標楷體" w:cs="Arial" w:hint="eastAsia"/>
              </w:rPr>
              <w:t>7. 學校辦理國際學術及兩岸研討會統計表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0A64D2">
              <w:rPr>
                <w:rFonts w:ascii="標楷體" w:eastAsia="標楷體" w:hAnsi="標楷體" w:cs="Arial"/>
              </w:rPr>
              <w:t>研</w:t>
            </w:r>
            <w:proofErr w:type="gramEnd"/>
            <w:r w:rsidRPr="000A64D2">
              <w:rPr>
                <w:rFonts w:ascii="標楷體" w:eastAsia="標楷體" w:hAnsi="標楷體" w:cs="Arial"/>
              </w:rPr>
              <w:t>8. 學校辦理國際及兩岸學術交流活動統計表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0A64D2">
              <w:rPr>
                <w:rFonts w:ascii="標楷體" w:eastAsia="標楷體" w:hAnsi="標楷體" w:cs="Arial"/>
              </w:rPr>
              <w:t>研</w:t>
            </w:r>
            <w:proofErr w:type="gramEnd"/>
            <w:r w:rsidRPr="000A64D2">
              <w:rPr>
                <w:rFonts w:ascii="標楷體" w:eastAsia="標楷體" w:hAnsi="標楷體" w:cs="Arial"/>
              </w:rPr>
              <w:t>9. 學校承接產學計畫經費表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0A64D2">
              <w:rPr>
                <w:rFonts w:ascii="標楷體" w:eastAsia="標楷體" w:hAnsi="標楷體" w:cs="Arial"/>
              </w:rPr>
              <w:t>研</w:t>
            </w:r>
            <w:proofErr w:type="gramEnd"/>
            <w:r w:rsidRPr="000A64D2">
              <w:rPr>
                <w:rFonts w:ascii="標楷體" w:eastAsia="標楷體" w:hAnsi="標楷體" w:cs="Arial"/>
              </w:rPr>
              <w:t>10. 學校承接產學計畫案件數表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0A64D2">
              <w:rPr>
                <w:rFonts w:ascii="標楷體" w:eastAsia="標楷體" w:hAnsi="標楷體" w:cs="Arial"/>
              </w:rPr>
              <w:t>研</w:t>
            </w:r>
            <w:proofErr w:type="gramEnd"/>
            <w:r w:rsidRPr="000A64D2">
              <w:rPr>
                <w:rFonts w:ascii="標楷體" w:eastAsia="標楷體" w:hAnsi="標楷體" w:cs="Arial"/>
              </w:rPr>
              <w:t>11. 學校產學合作單位數統計表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0A64D2">
              <w:rPr>
                <w:rFonts w:ascii="標楷體" w:eastAsia="標楷體" w:hAnsi="標楷體" w:cs="Arial"/>
              </w:rPr>
              <w:t>研</w:t>
            </w:r>
            <w:proofErr w:type="gramEnd"/>
            <w:r w:rsidRPr="000A64D2">
              <w:rPr>
                <w:rFonts w:ascii="標楷體" w:eastAsia="標楷體" w:hAnsi="標楷體" w:cs="Arial"/>
              </w:rPr>
              <w:t>12. 專利、新品種、授權件數表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0A64D2">
              <w:rPr>
                <w:rFonts w:ascii="標楷體" w:eastAsia="標楷體" w:hAnsi="標楷體" w:cs="Arial"/>
              </w:rPr>
              <w:t>研</w:t>
            </w:r>
            <w:proofErr w:type="gramEnd"/>
            <w:r w:rsidRPr="000A64D2">
              <w:rPr>
                <w:rFonts w:ascii="標楷體" w:eastAsia="標楷體" w:hAnsi="標楷體" w:cs="Arial"/>
              </w:rPr>
              <w:t>13. 各種智慧財產權衍生運用總金額表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0A64D2">
              <w:rPr>
                <w:rFonts w:ascii="標楷體" w:eastAsia="標楷體" w:hAnsi="標楷體" w:cs="Arial" w:hint="eastAsia"/>
              </w:rPr>
              <w:t>研</w:t>
            </w:r>
            <w:proofErr w:type="gramEnd"/>
            <w:r w:rsidRPr="000A64D2">
              <w:rPr>
                <w:rFonts w:ascii="標楷體" w:eastAsia="標楷體" w:hAnsi="標楷體" w:cs="Arial" w:hint="eastAsia"/>
              </w:rPr>
              <w:t>16. 專任教師發表專業學術期刊或學報論文明細表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0A64D2">
              <w:rPr>
                <w:rFonts w:ascii="標楷體" w:eastAsia="標楷體" w:hAnsi="標楷體" w:cs="Arial" w:hint="eastAsia"/>
              </w:rPr>
              <w:t>研</w:t>
            </w:r>
            <w:proofErr w:type="gramEnd"/>
            <w:r w:rsidRPr="000A64D2">
              <w:rPr>
                <w:rFonts w:ascii="標楷體" w:eastAsia="標楷體" w:hAnsi="標楷體" w:cs="Arial" w:hint="eastAsia"/>
              </w:rPr>
              <w:t>17. 專任教師發表研討會論文資料明細表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0A64D2">
              <w:rPr>
                <w:rFonts w:ascii="標楷體" w:eastAsia="標楷體" w:hAnsi="標楷體" w:cs="Arial" w:hint="eastAsia"/>
              </w:rPr>
              <w:t>研</w:t>
            </w:r>
            <w:proofErr w:type="gramEnd"/>
            <w:r w:rsidRPr="000A64D2">
              <w:rPr>
                <w:rFonts w:ascii="標楷體" w:eastAsia="標楷體" w:hAnsi="標楷體" w:cs="Arial" w:hint="eastAsia"/>
              </w:rPr>
              <w:t>18. 專任教師發表專書（含創作作品集）資料明細表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0A64D2">
              <w:rPr>
                <w:rFonts w:ascii="標楷體" w:eastAsia="標楷體" w:hAnsi="標楷體" w:cs="Arial" w:hint="eastAsia"/>
              </w:rPr>
              <w:t>研</w:t>
            </w:r>
            <w:proofErr w:type="gramEnd"/>
            <w:r w:rsidRPr="000A64D2">
              <w:rPr>
                <w:rFonts w:ascii="標楷體" w:eastAsia="標楷體" w:hAnsi="標楷體" w:cs="Arial" w:hint="eastAsia"/>
              </w:rPr>
              <w:t>19. 專任教師展演活動資料表明細表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0A64D2">
              <w:rPr>
                <w:rFonts w:ascii="標楷體" w:eastAsia="標楷體" w:hAnsi="標楷體" w:cs="Arial" w:hint="eastAsia"/>
              </w:rPr>
              <w:t>研</w:t>
            </w:r>
            <w:proofErr w:type="gramEnd"/>
            <w:r w:rsidRPr="000A64D2">
              <w:rPr>
                <w:rFonts w:ascii="標楷體" w:eastAsia="標楷體" w:hAnsi="標楷體" w:cs="Arial" w:hint="eastAsia"/>
              </w:rPr>
              <w:t>20. 大學校院推動創新育成及技術移轉績效表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0A64D2">
              <w:rPr>
                <w:rFonts w:ascii="標楷體" w:eastAsia="標楷體" w:hAnsi="標楷體" w:cs="Arial" w:hint="eastAsia"/>
              </w:rPr>
              <w:t>研</w:t>
            </w:r>
            <w:proofErr w:type="gramEnd"/>
            <w:r w:rsidRPr="000A64D2">
              <w:rPr>
                <w:rFonts w:ascii="標楷體" w:eastAsia="標楷體" w:hAnsi="標楷體" w:cs="Arial" w:hint="eastAsia"/>
              </w:rPr>
              <w:t>21. 學校師生創新創業明細表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校1. 校舍建築物面積統計表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校2. 校地校舍面積明細表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校3. 學校自有學生宿舍表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校4. 學校租用學生宿舍表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校5. 學校學生住宿狀況表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校6. 學校圖書收藏冊數、</w:t>
            </w:r>
            <w:proofErr w:type="gramStart"/>
            <w:r w:rsidRPr="000A64D2">
              <w:rPr>
                <w:rFonts w:ascii="標楷體" w:eastAsia="標楷體" w:hAnsi="標楷體" w:cs="Arial"/>
              </w:rPr>
              <w:t>非書資料及現期書報</w:t>
            </w:r>
            <w:proofErr w:type="gramEnd"/>
            <w:r w:rsidRPr="000A64D2">
              <w:rPr>
                <w:rFonts w:ascii="標楷體" w:eastAsia="標楷體" w:hAnsi="標楷體" w:cs="Arial"/>
              </w:rPr>
              <w:t>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校7. 圖書館服務及館際合作情形統計表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校8. 購買圖書經費及捐贈圖書冊數統計表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校9. 就學優待減免學雜費補助統計表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 w:hint="eastAsia"/>
              </w:rPr>
              <w:t>校10-1. 弱勢學生助學金之實際補助統計表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730094">
            <w:pPr>
              <w:ind w:left="1092" w:hangingChars="455" w:hanging="1092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 w:hint="eastAsia"/>
              </w:rPr>
              <w:t>校10-2. 配合大專校院弱勢學生助學計畫之其他助學措施統計表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 w:hint="eastAsia"/>
              </w:rPr>
              <w:t>校16.</w:t>
            </w:r>
            <w:r w:rsidRPr="000A64D2">
              <w:rPr>
                <w:rFonts w:ascii="標楷體" w:eastAsia="標楷體" w:hAnsi="標楷體" w:cs="Arial"/>
              </w:rPr>
              <w:t xml:space="preserve"> </w:t>
            </w:r>
            <w:r w:rsidRPr="000A64D2">
              <w:rPr>
                <w:rFonts w:ascii="標楷體" w:eastAsia="標楷體" w:hAnsi="標楷體" w:cs="Arial" w:hint="eastAsia"/>
              </w:rPr>
              <w:t>學校辦理推廣教育學分班及非學分班統計表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財1. 國立大學校院校務基金「收支餘</w:t>
            </w:r>
            <w:proofErr w:type="gramStart"/>
            <w:r w:rsidRPr="000A64D2">
              <w:rPr>
                <w:rFonts w:ascii="標楷體" w:eastAsia="標楷體" w:hAnsi="標楷體" w:cs="Arial"/>
              </w:rPr>
              <w:t>絀</w:t>
            </w:r>
            <w:proofErr w:type="gramEnd"/>
            <w:r w:rsidRPr="000A64D2">
              <w:rPr>
                <w:rFonts w:ascii="標楷體" w:eastAsia="標楷體" w:hAnsi="標楷體" w:cs="Arial"/>
              </w:rPr>
              <w:t>預、決算表」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財2. 國立大學校院校務基金「餘</w:t>
            </w:r>
            <w:proofErr w:type="gramStart"/>
            <w:r w:rsidRPr="000A64D2">
              <w:rPr>
                <w:rFonts w:ascii="標楷體" w:eastAsia="標楷體" w:hAnsi="標楷體" w:cs="Arial"/>
              </w:rPr>
              <w:t>絀</w:t>
            </w:r>
            <w:proofErr w:type="gramEnd"/>
            <w:r w:rsidRPr="000A64D2">
              <w:rPr>
                <w:rFonts w:ascii="標楷體" w:eastAsia="標楷體" w:hAnsi="標楷體" w:cs="Arial"/>
              </w:rPr>
              <w:t>撥補決算表」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財3. 國立大學校院校務基金「現金流量預、決算表」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財4. 國立大學校院校務基金「平衡決算表」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財5. 國立大學校院校務基金「各項費用</w:t>
            </w:r>
            <w:proofErr w:type="gramStart"/>
            <w:r w:rsidRPr="000A64D2">
              <w:rPr>
                <w:rFonts w:ascii="標楷體" w:eastAsia="標楷體" w:hAnsi="標楷體" w:cs="Arial"/>
              </w:rPr>
              <w:t>彙計明細</w:t>
            </w:r>
            <w:proofErr w:type="gramEnd"/>
            <w:r w:rsidRPr="000A64D2">
              <w:rPr>
                <w:rFonts w:ascii="標楷體" w:eastAsia="標楷體" w:hAnsi="標楷體" w:cs="Arial"/>
              </w:rPr>
              <w:t>表」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財6. 私立大學校院「收支餘</w:t>
            </w:r>
            <w:proofErr w:type="gramStart"/>
            <w:r w:rsidRPr="000A64D2">
              <w:rPr>
                <w:rFonts w:ascii="標楷體" w:eastAsia="標楷體" w:hAnsi="標楷體" w:cs="Arial"/>
              </w:rPr>
              <w:t>絀</w:t>
            </w:r>
            <w:proofErr w:type="gramEnd"/>
            <w:r w:rsidRPr="000A64D2">
              <w:rPr>
                <w:rFonts w:ascii="標楷體" w:eastAsia="標楷體" w:hAnsi="標楷體" w:cs="Arial"/>
              </w:rPr>
              <w:t>預計表」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rPr>
          <w:trHeight w:val="70"/>
        </w:trPr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財7. 私立大學校院「固定資產</w:t>
            </w:r>
            <w:r w:rsidRPr="000A64D2">
              <w:rPr>
                <w:rFonts w:ascii="標楷體" w:eastAsia="標楷體" w:hAnsi="標楷體" w:cs="Arial" w:hint="eastAsia"/>
              </w:rPr>
              <w:t>及無形資產</w:t>
            </w:r>
            <w:r w:rsidRPr="000A64D2">
              <w:rPr>
                <w:rFonts w:ascii="標楷體" w:eastAsia="標楷體" w:hAnsi="標楷體" w:cs="Arial"/>
              </w:rPr>
              <w:t>預算表」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財8. 私立大學校院「現金收支概況表」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財9. 私立大學校院「收入明細表」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財10. 私立大學校院「支出明細表」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財11. 私立大學校院「現金流量表」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財12. 私立大學校院「收支餘</w:t>
            </w:r>
            <w:proofErr w:type="gramStart"/>
            <w:r w:rsidRPr="000A64D2">
              <w:rPr>
                <w:rFonts w:ascii="標楷體" w:eastAsia="標楷體" w:hAnsi="標楷體" w:cs="Arial"/>
              </w:rPr>
              <w:t>絀</w:t>
            </w:r>
            <w:proofErr w:type="gramEnd"/>
            <w:r w:rsidRPr="000A64D2">
              <w:rPr>
                <w:rFonts w:ascii="標楷體" w:eastAsia="標楷體" w:hAnsi="標楷體" w:cs="Arial"/>
              </w:rPr>
              <w:t>表」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財13. 私立大學校院「平衡表」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財15. 國立大學校院校務基金「接受捐贈」決算情形表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2D3476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財19. 國立大學校院校務基金編列「特教預算情形表」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730094">
            <w:pPr>
              <w:ind w:left="1008" w:hangingChars="420" w:hanging="1008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 w:hint="eastAsia"/>
              </w:rPr>
              <w:t>財20-1. 國立大學校院校務基金編列「原住民經費預算情形表」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2C2C90" w:rsidRPr="000A64D2" w:rsidTr="00D626DE">
        <w:tc>
          <w:tcPr>
            <w:tcW w:w="2994" w:type="pct"/>
            <w:shd w:val="clear" w:color="auto" w:fill="auto"/>
          </w:tcPr>
          <w:p w:rsidR="002C2C90" w:rsidRPr="000A64D2" w:rsidRDefault="002C2C90" w:rsidP="00730094">
            <w:pPr>
              <w:ind w:left="866" w:hangingChars="361" w:hanging="866"/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Arial"/>
              </w:rPr>
              <w:t>財22. 國立大學校院校務基金各級政府簡明資產項目表</w:t>
            </w:r>
          </w:p>
        </w:tc>
        <w:tc>
          <w:tcPr>
            <w:tcW w:w="717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 xml:space="preserve">□是 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89" w:type="pct"/>
          </w:tcPr>
          <w:p w:rsidR="002C2C90" w:rsidRPr="000A64D2" w:rsidRDefault="002C2C90" w:rsidP="002F7AF6">
            <w:pPr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587CB6" w:rsidRPr="000A64D2" w:rsidRDefault="00587CB6" w:rsidP="00587CB6">
      <w:pPr>
        <w:jc w:val="both"/>
        <w:rPr>
          <w:rFonts w:ascii="標楷體" w:eastAsia="標楷體" w:hAnsi="標楷體"/>
        </w:rPr>
      </w:pPr>
    </w:p>
    <w:p w:rsidR="00D11240" w:rsidRDefault="00D11240" w:rsidP="00125263">
      <w:pPr>
        <w:pStyle w:val="a4"/>
        <w:numPr>
          <w:ilvl w:val="0"/>
          <w:numId w:val="1"/>
        </w:numPr>
        <w:ind w:leftChars="0"/>
        <w:jc w:val="both"/>
        <w:outlineLvl w:val="0"/>
        <w:rPr>
          <w:rFonts w:ascii="標楷體" w:eastAsia="標楷體" w:hAnsi="標楷體"/>
        </w:rPr>
      </w:pPr>
      <w:r w:rsidRPr="00D11240">
        <w:rPr>
          <w:rFonts w:ascii="標楷體" w:eastAsia="標楷體" w:hAnsi="標楷體" w:hint="eastAsia"/>
        </w:rPr>
        <w:t>是否包含</w:t>
      </w:r>
      <w:r w:rsidRPr="00D626DE">
        <w:rPr>
          <w:rFonts w:ascii="標楷體" w:eastAsia="標楷體" w:hAnsi="標楷體" w:hint="eastAsia"/>
          <w:b/>
          <w:color w:val="000000" w:themeColor="text1"/>
          <w:u w:val="single"/>
        </w:rPr>
        <w:t>江彰吉</w:t>
      </w:r>
      <w:r w:rsidRPr="00D626DE">
        <w:rPr>
          <w:rFonts w:ascii="標楷體" w:eastAsia="標楷體" w:hAnsi="標楷體" w:hint="eastAsia"/>
          <w:b/>
          <w:color w:val="000000" w:themeColor="text1"/>
        </w:rPr>
        <w:t>教授</w:t>
      </w:r>
      <w:r>
        <w:rPr>
          <w:rFonts w:ascii="標楷體" w:eastAsia="標楷體" w:hAnsi="標楷體" w:hint="eastAsia"/>
        </w:rPr>
        <w:t>的</w:t>
      </w:r>
      <w:r w:rsidR="00E94BE4">
        <w:rPr>
          <w:rFonts w:ascii="標楷體" w:eastAsia="標楷體" w:hAnsi="標楷體" w:hint="eastAsia"/>
        </w:rPr>
        <w:t>提醒</w:t>
      </w:r>
      <w:r w:rsidR="00034CB9">
        <w:rPr>
          <w:rFonts w:ascii="標楷體" w:eastAsia="標楷體" w:hAnsi="標楷體" w:hint="eastAsia"/>
        </w:rPr>
        <w:t>事</w:t>
      </w:r>
      <w:r w:rsidR="00E94BE4">
        <w:rPr>
          <w:rFonts w:ascii="標楷體" w:eastAsia="標楷體" w:hAnsi="標楷體" w:hint="eastAsia"/>
        </w:rPr>
        <w:t>項</w:t>
      </w:r>
      <w:r>
        <w:rPr>
          <w:rFonts w:ascii="標楷體" w:eastAsia="標楷體" w:hAnsi="標楷體" w:hint="eastAsia"/>
        </w:rPr>
        <w:t>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19"/>
        <w:gridCol w:w="1411"/>
        <w:gridCol w:w="2632"/>
      </w:tblGrid>
      <w:tr w:rsidR="00F47CF1" w:rsidRPr="00F539B0" w:rsidTr="00D626DE">
        <w:trPr>
          <w:tblHeader/>
        </w:trPr>
        <w:tc>
          <w:tcPr>
            <w:tcW w:w="2971" w:type="pct"/>
            <w:shd w:val="clear" w:color="auto" w:fill="D9D9D9" w:themeFill="background1" w:themeFillShade="D9"/>
          </w:tcPr>
          <w:p w:rsidR="00F47CF1" w:rsidRPr="00F539B0" w:rsidRDefault="00E94BE4" w:rsidP="00F539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39B0">
              <w:rPr>
                <w:rFonts w:ascii="Times New Roman" w:eastAsia="標楷體" w:hAnsi="Times New Roman" w:cs="Times New Roman"/>
                <w:szCs w:val="24"/>
              </w:rPr>
              <w:t>提醒事項</w:t>
            </w:r>
          </w:p>
        </w:tc>
        <w:tc>
          <w:tcPr>
            <w:tcW w:w="708" w:type="pct"/>
            <w:shd w:val="clear" w:color="auto" w:fill="D9D9D9" w:themeFill="background1" w:themeFillShade="D9"/>
          </w:tcPr>
          <w:p w:rsidR="00F47CF1" w:rsidRPr="00F539B0" w:rsidRDefault="00F47CF1" w:rsidP="00F539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檢核結果</w:t>
            </w:r>
          </w:p>
        </w:tc>
        <w:tc>
          <w:tcPr>
            <w:tcW w:w="1321" w:type="pct"/>
            <w:shd w:val="clear" w:color="auto" w:fill="D9D9D9" w:themeFill="background1" w:themeFillShade="D9"/>
          </w:tcPr>
          <w:p w:rsidR="00F47CF1" w:rsidRPr="00F539B0" w:rsidRDefault="00F47CF1" w:rsidP="00F539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39B0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</w:tr>
      <w:tr w:rsidR="00B609B8" w:rsidRPr="00F539B0" w:rsidTr="00D626DE">
        <w:tc>
          <w:tcPr>
            <w:tcW w:w="2971" w:type="pct"/>
          </w:tcPr>
          <w:p w:rsidR="001777EF" w:rsidRDefault="00B609B8" w:rsidP="002D347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539B0">
              <w:rPr>
                <w:rFonts w:ascii="Times New Roman" w:eastAsia="標楷體" w:hAnsi="Times New Roman" w:cs="Times New Roman"/>
                <w:bCs/>
                <w:szCs w:val="24"/>
              </w:rPr>
              <w:t>1.</w:t>
            </w:r>
            <w:r w:rsidR="001777EF" w:rsidRPr="00F539B0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="001777EF" w:rsidRPr="00F539B0">
              <w:rPr>
                <w:rFonts w:ascii="Times New Roman" w:eastAsia="標楷體" w:hAnsi="Times New Roman" w:cs="Times New Roman"/>
                <w:bCs/>
                <w:szCs w:val="24"/>
              </w:rPr>
              <w:t>項目二、校務資源與支持系統</w:t>
            </w:r>
          </w:p>
          <w:p w:rsidR="00B609B8" w:rsidRPr="00F539B0" w:rsidRDefault="00F539B0" w:rsidP="002D347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539B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壹、現況描述</w:t>
            </w:r>
            <w:r w:rsidR="001777EF" w:rsidRPr="00F539B0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</w:p>
          <w:p w:rsidR="00B609B8" w:rsidRPr="00F539B0" w:rsidRDefault="00B609B8" w:rsidP="002D3476">
            <w:pPr>
              <w:numPr>
                <w:ilvl w:val="0"/>
                <w:numId w:val="4"/>
              </w:num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39B0">
              <w:rPr>
                <w:rFonts w:ascii="Times New Roman" w:eastAsia="標楷體" w:hAnsi="Times New Roman" w:cs="Times New Roman"/>
                <w:szCs w:val="24"/>
              </w:rPr>
              <w:t>支持系統應包括</w:t>
            </w:r>
            <w:r w:rsidRPr="00F539B0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F539B0">
              <w:rPr>
                <w:rFonts w:ascii="Times New Roman" w:eastAsia="標楷體" w:hAnsi="Times New Roman" w:cs="Times New Roman"/>
                <w:szCs w:val="24"/>
              </w:rPr>
              <w:t>圖書館、電算中心、體育館、宿舍等設施之概述</w:t>
            </w:r>
          </w:p>
        </w:tc>
        <w:tc>
          <w:tcPr>
            <w:tcW w:w="708" w:type="pct"/>
          </w:tcPr>
          <w:p w:rsidR="00B609B8" w:rsidRPr="00F539B0" w:rsidRDefault="001777EF" w:rsidP="00D626DE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="00B609B8"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="00B609B8"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="00B609B8"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="00B609B8"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未完備</w:t>
            </w:r>
          </w:p>
        </w:tc>
        <w:tc>
          <w:tcPr>
            <w:tcW w:w="1321" w:type="pct"/>
          </w:tcPr>
          <w:p w:rsidR="00B609B8" w:rsidRPr="00F539B0" w:rsidRDefault="00B609B8" w:rsidP="00F539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609B8" w:rsidRPr="00F539B0" w:rsidTr="00D626DE">
        <w:tc>
          <w:tcPr>
            <w:tcW w:w="2971" w:type="pct"/>
          </w:tcPr>
          <w:p w:rsidR="001777EF" w:rsidRDefault="00B609B8" w:rsidP="002D347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539B0">
              <w:rPr>
                <w:rFonts w:ascii="Times New Roman" w:eastAsia="標楷體" w:hAnsi="Times New Roman" w:cs="Times New Roman"/>
                <w:bCs/>
                <w:szCs w:val="24"/>
              </w:rPr>
              <w:t>2.</w:t>
            </w:r>
            <w:r w:rsidR="00F539B0" w:rsidRPr="00F539B0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="001777EF" w:rsidRPr="00F539B0">
              <w:rPr>
                <w:rFonts w:ascii="Times New Roman" w:eastAsia="標楷體" w:hAnsi="Times New Roman" w:cs="Times New Roman"/>
                <w:bCs/>
                <w:szCs w:val="24"/>
              </w:rPr>
              <w:t>項目四、自我改善與永續發展</w:t>
            </w:r>
          </w:p>
          <w:p w:rsidR="00B609B8" w:rsidRPr="00F539B0" w:rsidRDefault="00F539B0" w:rsidP="002D347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539B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壹、現況描述</w:t>
            </w:r>
          </w:p>
          <w:p w:rsidR="00B609B8" w:rsidRPr="00F539B0" w:rsidRDefault="00B609B8" w:rsidP="002D3476">
            <w:pPr>
              <w:numPr>
                <w:ilvl w:val="0"/>
                <w:numId w:val="5"/>
              </w:numPr>
              <w:ind w:leftChars="27" w:left="545" w:hangingChars="200" w:hanging="4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539B0">
              <w:rPr>
                <w:rFonts w:ascii="Times New Roman" w:eastAsia="標楷體" w:hAnsi="Times New Roman" w:cs="Times New Roman"/>
                <w:bCs/>
                <w:szCs w:val="24"/>
              </w:rPr>
              <w:t>4-3</w:t>
            </w:r>
            <w:r w:rsidRPr="00F539B0">
              <w:rPr>
                <w:rFonts w:ascii="Times New Roman" w:eastAsia="標楷體" w:hAnsi="Times New Roman" w:cs="Times New Roman"/>
                <w:bCs/>
                <w:szCs w:val="24"/>
              </w:rPr>
              <w:t>應包括學</w:t>
            </w:r>
            <w:proofErr w:type="gramStart"/>
            <w:r w:rsidRPr="00F539B0">
              <w:rPr>
                <w:rFonts w:ascii="Times New Roman" w:eastAsia="標楷體" w:hAnsi="Times New Roman" w:cs="Times New Roman"/>
                <w:bCs/>
                <w:szCs w:val="24"/>
              </w:rPr>
              <w:t>務</w:t>
            </w:r>
            <w:proofErr w:type="gramEnd"/>
            <w:r w:rsidRPr="00F539B0">
              <w:rPr>
                <w:rFonts w:ascii="Times New Roman" w:eastAsia="標楷體" w:hAnsi="Times New Roman" w:cs="Times New Roman"/>
                <w:bCs/>
                <w:szCs w:val="24"/>
              </w:rPr>
              <w:t>處一些業務及學生會</w:t>
            </w:r>
          </w:p>
        </w:tc>
        <w:tc>
          <w:tcPr>
            <w:tcW w:w="708" w:type="pct"/>
          </w:tcPr>
          <w:p w:rsidR="00B609B8" w:rsidRPr="00F539B0" w:rsidRDefault="001777EF" w:rsidP="00D626DE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="00B609B8"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="00B609B8"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="00B609B8"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="00B609B8"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未完備</w:t>
            </w:r>
          </w:p>
        </w:tc>
        <w:tc>
          <w:tcPr>
            <w:tcW w:w="1321" w:type="pct"/>
          </w:tcPr>
          <w:p w:rsidR="00B609B8" w:rsidRPr="00F539B0" w:rsidRDefault="00B609B8" w:rsidP="00F539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609B8" w:rsidRPr="00F539B0" w:rsidTr="00D626DE">
        <w:tc>
          <w:tcPr>
            <w:tcW w:w="2971" w:type="pct"/>
          </w:tcPr>
          <w:p w:rsidR="001777EF" w:rsidRDefault="00B609B8" w:rsidP="002D347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539B0">
              <w:rPr>
                <w:rFonts w:ascii="Times New Roman" w:eastAsia="標楷體" w:hAnsi="Times New Roman" w:cs="Times New Roman"/>
                <w:bCs/>
                <w:szCs w:val="24"/>
              </w:rPr>
              <w:t>3.</w:t>
            </w:r>
            <w:r w:rsidR="00F539B0" w:rsidRPr="00F539B0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="001777EF" w:rsidRPr="00F539B0">
              <w:rPr>
                <w:rFonts w:ascii="Times New Roman" w:eastAsia="標楷體" w:hAnsi="Times New Roman" w:cs="Times New Roman"/>
                <w:bCs/>
                <w:szCs w:val="24"/>
              </w:rPr>
              <w:t>項目四、自我改善與永續發展</w:t>
            </w:r>
          </w:p>
          <w:p w:rsidR="00B609B8" w:rsidRPr="00F539B0" w:rsidRDefault="00F539B0" w:rsidP="002D347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539B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壹、現況描述</w:t>
            </w:r>
            <w:r w:rsidR="001777EF" w:rsidRPr="00F539B0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</w:p>
          <w:p w:rsidR="00B609B8" w:rsidRPr="00F539B0" w:rsidRDefault="00B609B8" w:rsidP="002D3476">
            <w:pPr>
              <w:numPr>
                <w:ilvl w:val="0"/>
                <w:numId w:val="6"/>
              </w:numPr>
              <w:ind w:leftChars="27" w:left="545" w:hangingChars="200" w:hanging="4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539B0">
              <w:rPr>
                <w:rFonts w:ascii="Times New Roman" w:eastAsia="標楷體" w:hAnsi="Times New Roman" w:cs="Times New Roman"/>
                <w:bCs/>
                <w:szCs w:val="24"/>
              </w:rPr>
              <w:t>4-4</w:t>
            </w:r>
            <w:r w:rsidRPr="00F539B0">
              <w:rPr>
                <w:rFonts w:ascii="Times New Roman" w:eastAsia="標楷體" w:hAnsi="Times New Roman" w:cs="Times New Roman"/>
                <w:bCs/>
                <w:szCs w:val="24"/>
              </w:rPr>
              <w:t>應包括校友募款、推廣教育、建教合作等之收入、校園環境、節水電、硬體維護等措施</w:t>
            </w:r>
          </w:p>
        </w:tc>
        <w:tc>
          <w:tcPr>
            <w:tcW w:w="708" w:type="pct"/>
          </w:tcPr>
          <w:p w:rsidR="00B609B8" w:rsidRPr="00F539B0" w:rsidRDefault="001777EF" w:rsidP="00D626DE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="00B609B8"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="00B609B8"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="00B609B8"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="00B609B8"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未完備</w:t>
            </w:r>
          </w:p>
        </w:tc>
        <w:tc>
          <w:tcPr>
            <w:tcW w:w="1321" w:type="pct"/>
          </w:tcPr>
          <w:p w:rsidR="00B609B8" w:rsidRPr="00F539B0" w:rsidRDefault="00B609B8" w:rsidP="00F539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609B8" w:rsidRPr="00F539B0" w:rsidTr="00D626DE">
        <w:tc>
          <w:tcPr>
            <w:tcW w:w="2971" w:type="pct"/>
          </w:tcPr>
          <w:p w:rsidR="001777EF" w:rsidRDefault="00F539B0" w:rsidP="002D3476">
            <w:pPr>
              <w:autoSpaceDE w:val="0"/>
              <w:autoSpaceDN w:val="0"/>
              <w:ind w:left="480" w:hangingChars="200" w:hanging="480"/>
              <w:outlineLvl w:val="1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bookmarkStart w:id="0" w:name="_Toc461446618"/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F539B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叁、問題與困難</w:t>
            </w:r>
            <w:bookmarkEnd w:id="0"/>
          </w:p>
          <w:p w:rsidR="00ED1DD5" w:rsidRDefault="00ED1DD5" w:rsidP="002D3476">
            <w:pPr>
              <w:autoSpaceDE w:val="0"/>
              <w:autoSpaceDN w:val="0"/>
              <w:ind w:left="480" w:hangingChars="200" w:hanging="480"/>
              <w:outlineLvl w:val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學校非常努力，做了很多嘗試，但仍面臨的問題。</w:t>
            </w:r>
          </w:p>
          <w:p w:rsidR="001777EF" w:rsidRPr="00F539B0" w:rsidRDefault="00FC4FA5" w:rsidP="002D3476">
            <w:pPr>
              <w:autoSpaceDE w:val="0"/>
              <w:autoSpaceDN w:val="0"/>
              <w:ind w:left="480" w:hangingChars="200" w:hanging="480"/>
              <w:outlineLvl w:val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="001777E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重點在於學校很認真的做了很多嘗試。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708" w:type="pct"/>
          </w:tcPr>
          <w:p w:rsidR="00B609B8" w:rsidRPr="00F539B0" w:rsidRDefault="001777EF" w:rsidP="00D626DE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="000D539A"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="000D539A"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="000D539A"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="000D539A"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未完備</w:t>
            </w:r>
          </w:p>
        </w:tc>
        <w:tc>
          <w:tcPr>
            <w:tcW w:w="1321" w:type="pct"/>
          </w:tcPr>
          <w:p w:rsidR="00B609B8" w:rsidRPr="00F539B0" w:rsidRDefault="00B609B8" w:rsidP="00F539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39B0" w:rsidRPr="00F539B0" w:rsidTr="00730094">
        <w:trPr>
          <w:trHeight w:val="1779"/>
        </w:trPr>
        <w:tc>
          <w:tcPr>
            <w:tcW w:w="2971" w:type="pct"/>
          </w:tcPr>
          <w:p w:rsidR="00F539B0" w:rsidRPr="001777EF" w:rsidRDefault="00F539B0" w:rsidP="002D3476">
            <w:pPr>
              <w:autoSpaceDE w:val="0"/>
              <w:autoSpaceDN w:val="0"/>
              <w:ind w:left="480" w:hangingChars="200" w:hanging="480"/>
              <w:outlineLvl w:val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777EF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1777EF">
              <w:rPr>
                <w:rFonts w:ascii="Times New Roman" w:eastAsia="標楷體" w:hAnsi="Times New Roman" w:cs="Times New Roman"/>
                <w:kern w:val="0"/>
                <w:szCs w:val="24"/>
              </w:rPr>
              <w:t>提出</w:t>
            </w:r>
            <w:proofErr w:type="gramStart"/>
            <w:r w:rsidRPr="001777EF">
              <w:rPr>
                <w:rFonts w:ascii="Times New Roman" w:eastAsia="標楷體" w:hAnsi="Times New Roman" w:cs="Times New Roman"/>
                <w:kern w:val="0"/>
                <w:szCs w:val="24"/>
              </w:rPr>
              <w:t>面臨少子化</w:t>
            </w:r>
            <w:proofErr w:type="gramEnd"/>
            <w:r w:rsidRPr="001777EF">
              <w:rPr>
                <w:rFonts w:ascii="Times New Roman" w:eastAsia="標楷體" w:hAnsi="Times New Roman" w:cs="Times New Roman"/>
                <w:kern w:val="0"/>
                <w:szCs w:val="24"/>
              </w:rPr>
              <w:t>，學校在經營上的因應對策。</w:t>
            </w:r>
          </w:p>
        </w:tc>
        <w:tc>
          <w:tcPr>
            <w:tcW w:w="708" w:type="pct"/>
          </w:tcPr>
          <w:p w:rsidR="00F539B0" w:rsidRPr="00F539B0" w:rsidRDefault="001777EF" w:rsidP="00D626DE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未完備</w:t>
            </w:r>
          </w:p>
        </w:tc>
        <w:tc>
          <w:tcPr>
            <w:tcW w:w="1321" w:type="pct"/>
          </w:tcPr>
          <w:p w:rsidR="00F539B0" w:rsidRPr="00F539B0" w:rsidRDefault="00F539B0" w:rsidP="00F539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00E06" w:rsidRDefault="00800E06" w:rsidP="00800E06">
      <w:pPr>
        <w:pStyle w:val="a4"/>
        <w:ind w:leftChars="0"/>
        <w:jc w:val="both"/>
        <w:outlineLvl w:val="0"/>
        <w:rPr>
          <w:rFonts w:ascii="標楷體" w:eastAsia="標楷體" w:hAnsi="標楷體" w:hint="eastAsia"/>
        </w:rPr>
      </w:pPr>
    </w:p>
    <w:p w:rsidR="00ED1DD5" w:rsidRPr="00E12356" w:rsidRDefault="00F539B0" w:rsidP="00125263">
      <w:pPr>
        <w:pStyle w:val="a4"/>
        <w:numPr>
          <w:ilvl w:val="0"/>
          <w:numId w:val="1"/>
        </w:numPr>
        <w:ind w:leftChars="0"/>
        <w:jc w:val="both"/>
        <w:outlineLvl w:val="0"/>
        <w:rPr>
          <w:rFonts w:ascii="標楷體" w:eastAsia="標楷體" w:hAnsi="標楷體"/>
        </w:rPr>
      </w:pPr>
      <w:r w:rsidRPr="00E12356">
        <w:rPr>
          <w:rFonts w:ascii="標楷體" w:eastAsia="標楷體" w:hAnsi="標楷體" w:hint="eastAsia"/>
        </w:rPr>
        <w:t>是否</w:t>
      </w:r>
      <w:r w:rsidR="00E12356">
        <w:rPr>
          <w:rFonts w:ascii="標楷體" w:eastAsia="標楷體" w:hAnsi="標楷體" w:hint="eastAsia"/>
        </w:rPr>
        <w:t>與</w:t>
      </w:r>
      <w:r w:rsidR="00E12356" w:rsidRPr="00E12356">
        <w:rPr>
          <w:rFonts w:ascii="標楷體" w:eastAsia="標楷體" w:hAnsi="標楷體" w:hint="eastAsia"/>
        </w:rPr>
        <w:t>學校</w:t>
      </w:r>
      <w:r w:rsidR="00E12356">
        <w:rPr>
          <w:rFonts w:ascii="標楷體" w:eastAsia="標楷體" w:hAnsi="標楷體" w:hint="eastAsia"/>
        </w:rPr>
        <w:t>下列元素</w:t>
      </w:r>
      <w:r w:rsidR="00E12356" w:rsidRPr="006E1CCE">
        <w:rPr>
          <w:rFonts w:ascii="標楷體" w:eastAsia="標楷體" w:hAnsi="標楷體" w:hint="eastAsia"/>
          <w:color w:val="FF0000"/>
        </w:rPr>
        <w:t>相呼應</w:t>
      </w:r>
      <w:r w:rsidR="00E12356">
        <w:rPr>
          <w:rFonts w:ascii="標楷體" w:eastAsia="標楷體" w:hAnsi="標楷體" w:hint="eastAsia"/>
        </w:rPr>
        <w:t>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"/>
        <w:gridCol w:w="5216"/>
        <w:gridCol w:w="1399"/>
        <w:gridCol w:w="2646"/>
      </w:tblGrid>
      <w:tr w:rsidR="00E12356" w:rsidRPr="00341889" w:rsidTr="00800E06">
        <w:trPr>
          <w:cantSplit/>
          <w:trHeight w:val="762"/>
          <w:tblHeader/>
          <w:jc w:val="center"/>
        </w:trPr>
        <w:tc>
          <w:tcPr>
            <w:tcW w:w="352" w:type="pct"/>
            <w:shd w:val="clear" w:color="auto" w:fill="D9D9D9" w:themeFill="background1" w:themeFillShade="D9"/>
            <w:textDirection w:val="tbRlV"/>
            <w:vAlign w:val="center"/>
          </w:tcPr>
          <w:p w:rsidR="00E12356" w:rsidRPr="0001352D" w:rsidRDefault="00E12356" w:rsidP="0001352D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bCs/>
              </w:rPr>
            </w:pPr>
            <w:r w:rsidRPr="0001352D">
              <w:rPr>
                <w:rFonts w:ascii="Times New Roman" w:eastAsia="標楷體" w:hAnsi="Times New Roman"/>
                <w:bCs/>
              </w:rPr>
              <w:t>項目</w:t>
            </w:r>
          </w:p>
        </w:tc>
        <w:tc>
          <w:tcPr>
            <w:tcW w:w="2618" w:type="pct"/>
            <w:shd w:val="clear" w:color="auto" w:fill="D9D9D9" w:themeFill="background1" w:themeFillShade="D9"/>
            <w:vAlign w:val="center"/>
          </w:tcPr>
          <w:p w:rsidR="00E12356" w:rsidRPr="0001352D" w:rsidRDefault="00E12356" w:rsidP="00B7058D">
            <w:pPr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01352D">
              <w:rPr>
                <w:rFonts w:ascii="Times New Roman" w:eastAsia="標楷體" w:hAnsi="Times New Roman"/>
                <w:bCs/>
              </w:rPr>
              <w:t>內容</w:t>
            </w:r>
          </w:p>
        </w:tc>
        <w:tc>
          <w:tcPr>
            <w:tcW w:w="702" w:type="pct"/>
            <w:shd w:val="clear" w:color="auto" w:fill="D9D9D9" w:themeFill="background1" w:themeFillShade="D9"/>
            <w:vAlign w:val="center"/>
          </w:tcPr>
          <w:p w:rsidR="00E12356" w:rsidRPr="00F539B0" w:rsidRDefault="00E12356" w:rsidP="0001352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檢核結果</w:t>
            </w:r>
          </w:p>
        </w:tc>
        <w:tc>
          <w:tcPr>
            <w:tcW w:w="1328" w:type="pct"/>
            <w:shd w:val="clear" w:color="auto" w:fill="D9D9D9" w:themeFill="background1" w:themeFillShade="D9"/>
            <w:vAlign w:val="center"/>
          </w:tcPr>
          <w:p w:rsidR="00E12356" w:rsidRPr="00F539B0" w:rsidRDefault="00E12356" w:rsidP="0001352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39B0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</w:tr>
      <w:tr w:rsidR="00E12356" w:rsidRPr="00341889" w:rsidTr="00800E06">
        <w:trPr>
          <w:cantSplit/>
          <w:trHeight w:val="1134"/>
          <w:jc w:val="center"/>
        </w:trPr>
        <w:tc>
          <w:tcPr>
            <w:tcW w:w="352" w:type="pct"/>
            <w:textDirection w:val="tbRlV"/>
            <w:vAlign w:val="center"/>
          </w:tcPr>
          <w:p w:rsidR="00E12356" w:rsidRPr="0001352D" w:rsidRDefault="00E12356" w:rsidP="0001352D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1352D">
              <w:rPr>
                <w:rFonts w:ascii="Times New Roman" w:eastAsia="標楷體" w:hAnsi="Times New Roman"/>
              </w:rPr>
              <w:t>辦學理念</w:t>
            </w:r>
          </w:p>
        </w:tc>
        <w:tc>
          <w:tcPr>
            <w:tcW w:w="2618" w:type="pct"/>
            <w:vAlign w:val="center"/>
          </w:tcPr>
          <w:p w:rsidR="00E12356" w:rsidRPr="005166DE" w:rsidRDefault="00E12356" w:rsidP="002D3476">
            <w:pPr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43538B">
              <w:rPr>
                <w:rFonts w:ascii="Times New Roman" w:eastAsia="標楷體" w:hAnsi="Times New Roman" w:hint="eastAsia"/>
              </w:rPr>
              <w:t>配合國家及健康產業發展需要，以教授理論與技術，養成務實、專業、品德、國際觀與人文素養兼備之專才，服務社會，進而提升國民生活品質、開創未來，建設國家為宗旨。</w:t>
            </w:r>
          </w:p>
        </w:tc>
        <w:tc>
          <w:tcPr>
            <w:tcW w:w="702" w:type="pct"/>
          </w:tcPr>
          <w:p w:rsidR="00E12356" w:rsidRPr="0043538B" w:rsidRDefault="00E12356" w:rsidP="00800E06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未完備</w:t>
            </w:r>
          </w:p>
        </w:tc>
        <w:tc>
          <w:tcPr>
            <w:tcW w:w="1328" w:type="pct"/>
          </w:tcPr>
          <w:p w:rsidR="00E12356" w:rsidRPr="0043538B" w:rsidRDefault="00E12356" w:rsidP="00B7058D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800E06" w:rsidRPr="00341889" w:rsidTr="00800E06">
        <w:trPr>
          <w:cantSplit/>
          <w:trHeight w:val="1134"/>
          <w:jc w:val="center"/>
        </w:trPr>
        <w:tc>
          <w:tcPr>
            <w:tcW w:w="352" w:type="pct"/>
            <w:textDirection w:val="tbRlV"/>
            <w:vAlign w:val="center"/>
          </w:tcPr>
          <w:p w:rsidR="00800E06" w:rsidRPr="0001352D" w:rsidRDefault="00800E06" w:rsidP="00800E06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1352D">
              <w:rPr>
                <w:rFonts w:ascii="Times New Roman" w:eastAsia="標楷體" w:hAnsi="Times New Roman"/>
              </w:rPr>
              <w:t>發展願景</w:t>
            </w:r>
          </w:p>
        </w:tc>
        <w:tc>
          <w:tcPr>
            <w:tcW w:w="2618" w:type="pct"/>
            <w:vAlign w:val="center"/>
          </w:tcPr>
          <w:p w:rsidR="00800E06" w:rsidRPr="005166DE" w:rsidRDefault="00800E06" w:rsidP="00800E06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43538B">
              <w:rPr>
                <w:rFonts w:ascii="Times New Roman" w:eastAsia="標楷體" w:hAnsi="Times New Roman" w:hint="eastAsia"/>
                <w:b/>
              </w:rPr>
              <w:t>全球思維、在地行動、健康生活、卓越康寧</w:t>
            </w:r>
          </w:p>
          <w:p w:rsidR="00800E06" w:rsidRPr="005166DE" w:rsidRDefault="00800E06" w:rsidP="00800E06">
            <w:pPr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43538B">
              <w:rPr>
                <w:rFonts w:ascii="Times New Roman" w:eastAsia="標楷體" w:hAnsi="Times New Roman" w:hint="eastAsia"/>
              </w:rPr>
              <w:t>本校追求教學卓越，強調理論與實務結合的教學，在全球思維觀點下，建立一貫學習體制，培育產業界所需之創新及創意人才，以成就產學</w:t>
            </w:r>
            <w:proofErr w:type="gramStart"/>
            <w:r w:rsidRPr="0043538B">
              <w:rPr>
                <w:rFonts w:ascii="Times New Roman" w:eastAsia="標楷體" w:hAnsi="Times New Roman" w:hint="eastAsia"/>
              </w:rPr>
              <w:t>研</w:t>
            </w:r>
            <w:proofErr w:type="gramEnd"/>
            <w:r w:rsidRPr="0043538B">
              <w:rPr>
                <w:rFonts w:ascii="Times New Roman" w:eastAsia="標楷體" w:hAnsi="Times New Roman" w:hint="eastAsia"/>
              </w:rPr>
              <w:t>一體的教學型大學目標而努力，重視對地區發展貢獻、協助創造健康產業價</w:t>
            </w:r>
            <w:bookmarkStart w:id="1" w:name="_GoBack"/>
            <w:bookmarkEnd w:id="1"/>
            <w:r w:rsidRPr="0043538B">
              <w:rPr>
                <w:rFonts w:ascii="Times New Roman" w:eastAsia="標楷體" w:hAnsi="Times New Roman" w:hint="eastAsia"/>
              </w:rPr>
              <w:t>值，提升國民生活品質、開創未來。</w:t>
            </w:r>
          </w:p>
        </w:tc>
        <w:tc>
          <w:tcPr>
            <w:tcW w:w="702" w:type="pct"/>
          </w:tcPr>
          <w:p w:rsidR="00800E06" w:rsidRPr="0043538B" w:rsidRDefault="00800E06" w:rsidP="00800E06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未完備</w:t>
            </w:r>
          </w:p>
        </w:tc>
        <w:tc>
          <w:tcPr>
            <w:tcW w:w="1328" w:type="pct"/>
          </w:tcPr>
          <w:p w:rsidR="00800E06" w:rsidRPr="0043538B" w:rsidRDefault="00800E06" w:rsidP="00800E06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00E06" w:rsidRPr="00341889" w:rsidTr="00800E06">
        <w:trPr>
          <w:cantSplit/>
          <w:trHeight w:val="1134"/>
          <w:jc w:val="center"/>
        </w:trPr>
        <w:tc>
          <w:tcPr>
            <w:tcW w:w="352" w:type="pct"/>
            <w:textDirection w:val="tbRlV"/>
            <w:vAlign w:val="center"/>
          </w:tcPr>
          <w:p w:rsidR="00800E06" w:rsidRPr="0001352D" w:rsidRDefault="00800E06" w:rsidP="00800E06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1352D">
              <w:rPr>
                <w:rFonts w:ascii="Times New Roman" w:eastAsia="標楷體" w:hAnsi="Times New Roman"/>
              </w:rPr>
              <w:t>教育目標</w:t>
            </w:r>
          </w:p>
        </w:tc>
        <w:tc>
          <w:tcPr>
            <w:tcW w:w="2618" w:type="pct"/>
            <w:vAlign w:val="center"/>
          </w:tcPr>
          <w:p w:rsidR="00800E06" w:rsidRPr="00341889" w:rsidRDefault="00800E06" w:rsidP="00800E06">
            <w:pPr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341889">
              <w:rPr>
                <w:rFonts w:ascii="Times New Roman" w:eastAsia="標楷體" w:hAnsi="Times New Roman"/>
              </w:rPr>
              <w:t>培育學生能夠面對未來挑戰，具備人文與健康素養，並運用創造力、就業力及服務力等核心能力，成為國家社會所需之專才，進而開創未來優質生活。</w:t>
            </w:r>
          </w:p>
        </w:tc>
        <w:tc>
          <w:tcPr>
            <w:tcW w:w="702" w:type="pct"/>
          </w:tcPr>
          <w:p w:rsidR="00800E06" w:rsidRPr="0043538B" w:rsidRDefault="00800E06" w:rsidP="00800E06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未完備</w:t>
            </w:r>
          </w:p>
        </w:tc>
        <w:tc>
          <w:tcPr>
            <w:tcW w:w="1328" w:type="pct"/>
          </w:tcPr>
          <w:p w:rsidR="00800E06" w:rsidRPr="00341889" w:rsidRDefault="00800E06" w:rsidP="00800E06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800E06" w:rsidRPr="00341889" w:rsidTr="00800E06">
        <w:trPr>
          <w:cantSplit/>
          <w:trHeight w:val="730"/>
          <w:jc w:val="center"/>
        </w:trPr>
        <w:tc>
          <w:tcPr>
            <w:tcW w:w="352" w:type="pct"/>
            <w:textDirection w:val="tbRlV"/>
            <w:vAlign w:val="center"/>
          </w:tcPr>
          <w:p w:rsidR="00800E06" w:rsidRPr="0001352D" w:rsidRDefault="00800E06" w:rsidP="00800E06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1352D">
              <w:rPr>
                <w:rFonts w:ascii="Times New Roman" w:eastAsia="標楷體" w:hAnsi="Times New Roman"/>
              </w:rPr>
              <w:t>校訓</w:t>
            </w:r>
          </w:p>
        </w:tc>
        <w:tc>
          <w:tcPr>
            <w:tcW w:w="2618" w:type="pct"/>
            <w:vAlign w:val="center"/>
          </w:tcPr>
          <w:p w:rsidR="00800E06" w:rsidRPr="00341889" w:rsidRDefault="00800E06" w:rsidP="00800E06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341889">
              <w:rPr>
                <w:rFonts w:ascii="Times New Roman" w:eastAsia="標楷體" w:hAnsi="Times New Roman"/>
                <w:b/>
              </w:rPr>
              <w:t>創新、創意、創未來</w:t>
            </w:r>
          </w:p>
        </w:tc>
        <w:tc>
          <w:tcPr>
            <w:tcW w:w="702" w:type="pct"/>
          </w:tcPr>
          <w:p w:rsidR="00800E06" w:rsidRPr="0043538B" w:rsidRDefault="00800E06" w:rsidP="00800E06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未完備</w:t>
            </w:r>
          </w:p>
        </w:tc>
        <w:tc>
          <w:tcPr>
            <w:tcW w:w="1328" w:type="pct"/>
          </w:tcPr>
          <w:p w:rsidR="00800E06" w:rsidRPr="00341889" w:rsidRDefault="00800E06" w:rsidP="00800E06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800E06" w:rsidRPr="00341889" w:rsidTr="00800E06">
        <w:trPr>
          <w:trHeight w:val="20"/>
          <w:jc w:val="center"/>
        </w:trPr>
        <w:tc>
          <w:tcPr>
            <w:tcW w:w="352" w:type="pct"/>
            <w:vMerge w:val="restart"/>
            <w:textDirection w:val="tbRlV"/>
            <w:vAlign w:val="center"/>
          </w:tcPr>
          <w:p w:rsidR="00800E06" w:rsidRPr="0001352D" w:rsidRDefault="00800E06" w:rsidP="00800E06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1352D">
              <w:rPr>
                <w:rFonts w:ascii="Times New Roman" w:eastAsia="標楷體" w:hAnsi="Times New Roman"/>
              </w:rPr>
              <w:t>學校定位</w:t>
            </w:r>
          </w:p>
        </w:tc>
        <w:tc>
          <w:tcPr>
            <w:tcW w:w="2618" w:type="pct"/>
            <w:vAlign w:val="center"/>
          </w:tcPr>
          <w:p w:rsidR="00800E06" w:rsidRPr="005166DE" w:rsidRDefault="00800E06" w:rsidP="00800E06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5166DE">
              <w:rPr>
                <w:rFonts w:ascii="Times New Roman" w:eastAsia="標楷體" w:hAnsi="Times New Roman"/>
              </w:rPr>
              <w:t>102-105</w:t>
            </w:r>
            <w:r w:rsidRPr="005166DE">
              <w:rPr>
                <w:rFonts w:ascii="Times New Roman" w:eastAsia="標楷體" w:hAnsi="Times New Roman"/>
              </w:rPr>
              <w:t>學年度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43538B">
              <w:rPr>
                <w:rFonts w:ascii="Times New Roman" w:eastAsia="標楷體" w:hAnsi="Times New Roman" w:hint="eastAsia"/>
              </w:rPr>
              <w:t>理論與實務結合的教學型大學</w:t>
            </w:r>
          </w:p>
        </w:tc>
        <w:tc>
          <w:tcPr>
            <w:tcW w:w="702" w:type="pct"/>
          </w:tcPr>
          <w:p w:rsidR="00800E06" w:rsidRPr="0043538B" w:rsidRDefault="00800E06" w:rsidP="00800E06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未完備</w:t>
            </w:r>
          </w:p>
        </w:tc>
        <w:tc>
          <w:tcPr>
            <w:tcW w:w="1328" w:type="pct"/>
          </w:tcPr>
          <w:p w:rsidR="00800E06" w:rsidRPr="005166DE" w:rsidRDefault="00800E06" w:rsidP="00800E06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800E06" w:rsidRPr="00341889" w:rsidTr="00800E06">
        <w:trPr>
          <w:trHeight w:val="20"/>
          <w:jc w:val="center"/>
        </w:trPr>
        <w:tc>
          <w:tcPr>
            <w:tcW w:w="352" w:type="pct"/>
            <w:vMerge/>
            <w:textDirection w:val="tbRlV"/>
            <w:vAlign w:val="center"/>
          </w:tcPr>
          <w:p w:rsidR="00800E06" w:rsidRPr="0001352D" w:rsidRDefault="00800E06" w:rsidP="00800E06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18" w:type="pct"/>
            <w:vAlign w:val="center"/>
          </w:tcPr>
          <w:p w:rsidR="00800E06" w:rsidRPr="005166DE" w:rsidRDefault="00800E06" w:rsidP="00800E06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5166DE">
              <w:rPr>
                <w:rFonts w:ascii="Times New Roman" w:eastAsia="標楷體" w:hAnsi="Times New Roman"/>
              </w:rPr>
              <w:t>106-109</w:t>
            </w:r>
            <w:r w:rsidRPr="005166DE">
              <w:rPr>
                <w:rFonts w:ascii="Times New Roman" w:eastAsia="標楷體" w:hAnsi="Times New Roman"/>
              </w:rPr>
              <w:t>學年度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43538B">
              <w:rPr>
                <w:rFonts w:ascii="Times New Roman" w:eastAsia="標楷體" w:hAnsi="Times New Roman" w:hint="eastAsia"/>
              </w:rPr>
              <w:t>結合產學實務與研究的教學型大學</w:t>
            </w:r>
          </w:p>
        </w:tc>
        <w:tc>
          <w:tcPr>
            <w:tcW w:w="702" w:type="pct"/>
          </w:tcPr>
          <w:p w:rsidR="00800E06" w:rsidRPr="0043538B" w:rsidRDefault="00800E06" w:rsidP="00800E06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未完備</w:t>
            </w:r>
          </w:p>
        </w:tc>
        <w:tc>
          <w:tcPr>
            <w:tcW w:w="1328" w:type="pct"/>
          </w:tcPr>
          <w:p w:rsidR="00800E06" w:rsidRPr="005166DE" w:rsidRDefault="00800E06" w:rsidP="00800E06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800E06" w:rsidRPr="00341889" w:rsidTr="00800E06">
        <w:trPr>
          <w:trHeight w:val="20"/>
          <w:jc w:val="center"/>
        </w:trPr>
        <w:tc>
          <w:tcPr>
            <w:tcW w:w="352" w:type="pct"/>
            <w:vMerge/>
            <w:textDirection w:val="tbRlV"/>
            <w:vAlign w:val="center"/>
          </w:tcPr>
          <w:p w:rsidR="00800E06" w:rsidRPr="0001352D" w:rsidRDefault="00800E06" w:rsidP="00800E06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18" w:type="pct"/>
            <w:vAlign w:val="center"/>
          </w:tcPr>
          <w:p w:rsidR="00800E06" w:rsidRPr="005166DE" w:rsidRDefault="00800E06" w:rsidP="00800E06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5166DE">
              <w:rPr>
                <w:rFonts w:ascii="Times New Roman" w:eastAsia="標楷體" w:hAnsi="Times New Roman"/>
              </w:rPr>
              <w:t>110-113</w:t>
            </w:r>
            <w:r w:rsidRPr="005166DE">
              <w:rPr>
                <w:rFonts w:ascii="Times New Roman" w:eastAsia="標楷體" w:hAnsi="Times New Roman"/>
              </w:rPr>
              <w:t>學年度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43538B">
              <w:rPr>
                <w:rFonts w:ascii="Times New Roman" w:eastAsia="標楷體" w:hAnsi="Times New Roman" w:hint="eastAsia"/>
              </w:rPr>
              <w:t>成為產學</w:t>
            </w:r>
            <w:proofErr w:type="gramStart"/>
            <w:r w:rsidRPr="0043538B">
              <w:rPr>
                <w:rFonts w:ascii="Times New Roman" w:eastAsia="標楷體" w:hAnsi="Times New Roman" w:hint="eastAsia"/>
              </w:rPr>
              <w:t>研</w:t>
            </w:r>
            <w:proofErr w:type="gramEnd"/>
            <w:r w:rsidRPr="0043538B">
              <w:rPr>
                <w:rFonts w:ascii="Times New Roman" w:eastAsia="標楷體" w:hAnsi="Times New Roman" w:hint="eastAsia"/>
              </w:rPr>
              <w:t>一體的教學型大學</w:t>
            </w:r>
          </w:p>
        </w:tc>
        <w:tc>
          <w:tcPr>
            <w:tcW w:w="702" w:type="pct"/>
          </w:tcPr>
          <w:p w:rsidR="00800E06" w:rsidRPr="0043538B" w:rsidRDefault="00800E06" w:rsidP="00800E06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未完備</w:t>
            </w:r>
          </w:p>
        </w:tc>
        <w:tc>
          <w:tcPr>
            <w:tcW w:w="1328" w:type="pct"/>
          </w:tcPr>
          <w:p w:rsidR="00800E06" w:rsidRPr="005166DE" w:rsidRDefault="00800E06" w:rsidP="00800E06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800E06" w:rsidRPr="00341889" w:rsidTr="00800E06">
        <w:trPr>
          <w:cantSplit/>
          <w:trHeight w:val="1134"/>
          <w:jc w:val="center"/>
        </w:trPr>
        <w:tc>
          <w:tcPr>
            <w:tcW w:w="352" w:type="pct"/>
            <w:textDirection w:val="tbRlV"/>
            <w:vAlign w:val="center"/>
          </w:tcPr>
          <w:p w:rsidR="00800E06" w:rsidRPr="0001352D" w:rsidRDefault="00800E06" w:rsidP="00800E06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1352D">
              <w:rPr>
                <w:rFonts w:ascii="Times New Roman" w:eastAsia="標楷體" w:hAnsi="Times New Roman"/>
              </w:rPr>
              <w:t>基本素養</w:t>
            </w:r>
          </w:p>
        </w:tc>
        <w:tc>
          <w:tcPr>
            <w:tcW w:w="2618" w:type="pct"/>
            <w:vAlign w:val="center"/>
          </w:tcPr>
          <w:p w:rsidR="00800E06" w:rsidRPr="00341889" w:rsidRDefault="00800E06" w:rsidP="00730094">
            <w:pPr>
              <w:snapToGrid w:val="0"/>
              <w:ind w:left="1175" w:hangingChars="489" w:hanging="1175"/>
              <w:jc w:val="both"/>
              <w:rPr>
                <w:rFonts w:ascii="Times New Roman" w:eastAsia="標楷體" w:hAnsi="Times New Roman"/>
              </w:rPr>
            </w:pPr>
            <w:r w:rsidRPr="00341889">
              <w:rPr>
                <w:rFonts w:ascii="Times New Roman" w:eastAsia="標楷體" w:hAnsi="Times New Roman"/>
                <w:b/>
              </w:rPr>
              <w:t>人文素養</w:t>
            </w:r>
            <w:r w:rsidRPr="00341889">
              <w:rPr>
                <w:rFonts w:ascii="Times New Roman" w:eastAsia="標楷體" w:hAnsi="Times New Roman"/>
              </w:rPr>
              <w:t>：學生以人為本，從關懷自我做起，進而關懷群體、愛護地球。</w:t>
            </w:r>
          </w:p>
          <w:p w:rsidR="00800E06" w:rsidRPr="00341889" w:rsidRDefault="00800E06" w:rsidP="00730094">
            <w:pPr>
              <w:snapToGrid w:val="0"/>
              <w:ind w:left="1175" w:hangingChars="489" w:hanging="1175"/>
              <w:jc w:val="both"/>
              <w:rPr>
                <w:rFonts w:ascii="Times New Roman" w:eastAsia="標楷體" w:hAnsi="Times New Roman"/>
              </w:rPr>
            </w:pPr>
            <w:r w:rsidRPr="00341889">
              <w:rPr>
                <w:rFonts w:ascii="Times New Roman" w:eastAsia="標楷體" w:hAnsi="Times New Roman"/>
                <w:b/>
              </w:rPr>
              <w:t>健康素養</w:t>
            </w:r>
            <w:r w:rsidRPr="00341889">
              <w:rPr>
                <w:rFonts w:ascii="Times New Roman" w:eastAsia="標楷體" w:hAnsi="Times New Roman"/>
              </w:rPr>
              <w:t>：培養學生身心健康與品格完整，進而落實全人健康概念。</w:t>
            </w:r>
          </w:p>
        </w:tc>
        <w:tc>
          <w:tcPr>
            <w:tcW w:w="702" w:type="pct"/>
          </w:tcPr>
          <w:p w:rsidR="00800E06" w:rsidRPr="0043538B" w:rsidRDefault="00800E06" w:rsidP="00800E06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未完備</w:t>
            </w:r>
          </w:p>
        </w:tc>
        <w:tc>
          <w:tcPr>
            <w:tcW w:w="1328" w:type="pct"/>
          </w:tcPr>
          <w:p w:rsidR="00800E06" w:rsidRPr="00341889" w:rsidRDefault="00800E06" w:rsidP="00800E06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800E06" w:rsidRPr="00341889" w:rsidTr="00800E06">
        <w:trPr>
          <w:cantSplit/>
          <w:trHeight w:val="1134"/>
          <w:jc w:val="center"/>
        </w:trPr>
        <w:tc>
          <w:tcPr>
            <w:tcW w:w="352" w:type="pct"/>
            <w:textDirection w:val="tbRlV"/>
            <w:vAlign w:val="center"/>
          </w:tcPr>
          <w:p w:rsidR="00800E06" w:rsidRPr="0001352D" w:rsidRDefault="00800E06" w:rsidP="00800E06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1352D">
              <w:rPr>
                <w:rFonts w:ascii="Times New Roman" w:eastAsia="標楷體" w:hAnsi="Times New Roman"/>
              </w:rPr>
              <w:t>核心能力</w:t>
            </w:r>
          </w:p>
        </w:tc>
        <w:tc>
          <w:tcPr>
            <w:tcW w:w="2618" w:type="pct"/>
            <w:vAlign w:val="center"/>
          </w:tcPr>
          <w:p w:rsidR="00800E06" w:rsidRPr="00341889" w:rsidRDefault="00800E06" w:rsidP="00800E06">
            <w:pPr>
              <w:snapToGrid w:val="0"/>
              <w:ind w:left="961" w:hangingChars="400" w:hanging="961"/>
              <w:jc w:val="both"/>
              <w:rPr>
                <w:rFonts w:ascii="Times New Roman" w:eastAsia="標楷體" w:hAnsi="Times New Roman"/>
              </w:rPr>
            </w:pPr>
            <w:r w:rsidRPr="00341889">
              <w:rPr>
                <w:rFonts w:ascii="Times New Roman" w:eastAsia="標楷體" w:hAnsi="Times New Roman"/>
                <w:b/>
              </w:rPr>
              <w:t>創造力</w:t>
            </w:r>
            <w:r w:rsidRPr="00341889">
              <w:rPr>
                <w:rFonts w:ascii="Times New Roman" w:eastAsia="標楷體" w:hAnsi="Times New Roman"/>
              </w:rPr>
              <w:t>：學生能夠前瞻思考，具備創新、創意、創未來之能力。</w:t>
            </w:r>
          </w:p>
          <w:p w:rsidR="00800E06" w:rsidRPr="00341889" w:rsidRDefault="00800E06" w:rsidP="00800E06">
            <w:pPr>
              <w:snapToGrid w:val="0"/>
              <w:ind w:left="961" w:hangingChars="400" w:hanging="961"/>
              <w:jc w:val="both"/>
              <w:rPr>
                <w:rFonts w:ascii="Times New Roman" w:eastAsia="標楷體" w:hAnsi="Times New Roman"/>
              </w:rPr>
            </w:pPr>
            <w:r w:rsidRPr="00341889">
              <w:rPr>
                <w:rFonts w:ascii="Times New Roman" w:eastAsia="標楷體" w:hAnsi="Times New Roman"/>
                <w:b/>
              </w:rPr>
              <w:t>就業力</w:t>
            </w:r>
            <w:r w:rsidRPr="00341889">
              <w:rPr>
                <w:rFonts w:ascii="Times New Roman" w:eastAsia="標楷體" w:hAnsi="Times New Roman"/>
              </w:rPr>
              <w:t>：</w:t>
            </w:r>
            <w:r w:rsidRPr="008A6F18">
              <w:rPr>
                <w:rFonts w:ascii="Times New Roman" w:eastAsia="標楷體" w:hAnsi="Times New Roman"/>
                <w:spacing w:val="-8"/>
              </w:rPr>
              <w:t>學生具備專業知識與技能、問題解決能力、多元學習態度，並學以致用。</w:t>
            </w:r>
          </w:p>
          <w:p w:rsidR="00800E06" w:rsidRPr="00341889" w:rsidRDefault="00800E06" w:rsidP="00800E06">
            <w:pPr>
              <w:snapToGrid w:val="0"/>
              <w:ind w:left="961" w:hangingChars="400" w:hanging="961"/>
              <w:jc w:val="both"/>
              <w:rPr>
                <w:rFonts w:ascii="Times New Roman" w:eastAsia="標楷體" w:hAnsi="Times New Roman"/>
              </w:rPr>
            </w:pPr>
            <w:r w:rsidRPr="00341889">
              <w:rPr>
                <w:rFonts w:ascii="Times New Roman" w:eastAsia="標楷體" w:hAnsi="Times New Roman"/>
                <w:b/>
              </w:rPr>
              <w:t>服務力</w:t>
            </w:r>
            <w:r w:rsidRPr="00341889">
              <w:rPr>
                <w:rFonts w:ascii="Times New Roman" w:eastAsia="標楷體" w:hAnsi="Times New Roman"/>
              </w:rPr>
              <w:t>：學生可以運用所學服務他人、群體及社會，進而肯定自我。</w:t>
            </w:r>
          </w:p>
        </w:tc>
        <w:tc>
          <w:tcPr>
            <w:tcW w:w="702" w:type="pct"/>
          </w:tcPr>
          <w:p w:rsidR="00800E06" w:rsidRPr="0043538B" w:rsidRDefault="00800E06" w:rsidP="00800E06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未完備</w:t>
            </w:r>
          </w:p>
        </w:tc>
        <w:tc>
          <w:tcPr>
            <w:tcW w:w="1328" w:type="pct"/>
          </w:tcPr>
          <w:p w:rsidR="00800E06" w:rsidRPr="00341889" w:rsidRDefault="00800E06" w:rsidP="00800E06">
            <w:pPr>
              <w:snapToGrid w:val="0"/>
              <w:ind w:left="961" w:hangingChars="400" w:hanging="961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800E06" w:rsidRPr="00341889" w:rsidTr="00800E06">
        <w:trPr>
          <w:cantSplit/>
          <w:trHeight w:val="1134"/>
          <w:jc w:val="center"/>
        </w:trPr>
        <w:tc>
          <w:tcPr>
            <w:tcW w:w="352" w:type="pct"/>
            <w:textDirection w:val="tbRlV"/>
            <w:vAlign w:val="center"/>
          </w:tcPr>
          <w:p w:rsidR="00800E06" w:rsidRPr="0001352D" w:rsidRDefault="00800E06" w:rsidP="00800E06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1352D">
              <w:rPr>
                <w:rFonts w:ascii="Times New Roman" w:eastAsia="標楷體" w:hAnsi="Times New Roman"/>
              </w:rPr>
              <w:t>105-</w:t>
            </w:r>
            <w:proofErr w:type="gramStart"/>
            <w:r w:rsidRPr="0001352D">
              <w:rPr>
                <w:rFonts w:ascii="Times New Roman" w:eastAsia="標楷體" w:hAnsi="Times New Roman"/>
              </w:rPr>
              <w:t>106</w:t>
            </w:r>
            <w:proofErr w:type="gramEnd"/>
            <w:r w:rsidRPr="0001352D">
              <w:rPr>
                <w:rFonts w:ascii="Times New Roman" w:eastAsia="標楷體" w:hAnsi="Times New Roman"/>
              </w:rPr>
              <w:t>年度</w:t>
            </w:r>
            <w:r w:rsidRPr="0001352D">
              <w:rPr>
                <w:rFonts w:ascii="Times New Roman" w:eastAsia="標楷體" w:hAnsi="Times New Roman" w:hint="eastAsia"/>
              </w:rPr>
              <w:t>校務發展</w:t>
            </w:r>
            <w:r w:rsidRPr="0001352D">
              <w:rPr>
                <w:rFonts w:ascii="Times New Roman" w:eastAsia="標楷體" w:hAnsi="Times New Roman"/>
              </w:rPr>
              <w:t>計畫</w:t>
            </w:r>
          </w:p>
        </w:tc>
        <w:tc>
          <w:tcPr>
            <w:tcW w:w="2618" w:type="pct"/>
            <w:vAlign w:val="center"/>
          </w:tcPr>
          <w:p w:rsidR="00800E06" w:rsidRPr="00341889" w:rsidRDefault="00800E06" w:rsidP="00730094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105-</w:t>
            </w:r>
            <w:proofErr w:type="gramStart"/>
            <w:r>
              <w:rPr>
                <w:rFonts w:ascii="Times New Roman" w:eastAsia="標楷體" w:hAnsi="Times New Roman" w:hint="eastAsia"/>
              </w:rPr>
              <w:t>106</w:t>
            </w:r>
            <w:proofErr w:type="gramEnd"/>
            <w:r>
              <w:rPr>
                <w:rFonts w:ascii="Times New Roman" w:eastAsia="標楷體" w:hAnsi="Times New Roman" w:hint="eastAsia"/>
              </w:rPr>
              <w:t>年度</w:t>
            </w:r>
            <w:r w:rsidRPr="00341889">
              <w:rPr>
                <w:rFonts w:ascii="Times New Roman" w:eastAsia="標楷體" w:hAnsi="Times New Roman"/>
              </w:rPr>
              <w:t>校務發展六大策略（劃分為</w:t>
            </w:r>
            <w:r w:rsidRPr="00341889">
              <w:rPr>
                <w:rFonts w:ascii="Times New Roman" w:eastAsia="標楷體" w:hAnsi="Times New Roman"/>
              </w:rPr>
              <w:t>78</w:t>
            </w:r>
            <w:r w:rsidRPr="00341889">
              <w:rPr>
                <w:rFonts w:ascii="Times New Roman" w:eastAsia="標楷體" w:hAnsi="Times New Roman"/>
              </w:rPr>
              <w:t>項執行方案）：</w:t>
            </w:r>
          </w:p>
          <w:p w:rsidR="00800E06" w:rsidRPr="00341889" w:rsidRDefault="00800E06" w:rsidP="00800E06">
            <w:pPr>
              <w:numPr>
                <w:ilvl w:val="0"/>
                <w:numId w:val="7"/>
              </w:numPr>
              <w:snapToGrid w:val="0"/>
              <w:ind w:left="0" w:firstLine="0"/>
              <w:jc w:val="both"/>
              <w:rPr>
                <w:rFonts w:ascii="Times New Roman" w:eastAsia="標楷體" w:hAnsi="Times New Roman"/>
                <w:bCs/>
              </w:rPr>
            </w:pPr>
            <w:proofErr w:type="gramStart"/>
            <w:r w:rsidRPr="00341889">
              <w:rPr>
                <w:rFonts w:ascii="Times New Roman" w:eastAsia="標楷體" w:hAnsi="Times New Roman"/>
                <w:bCs/>
              </w:rPr>
              <w:t>三</w:t>
            </w:r>
            <w:proofErr w:type="gramEnd"/>
            <w:r w:rsidRPr="00341889">
              <w:rPr>
                <w:rFonts w:ascii="Times New Roman" w:eastAsia="標楷體" w:hAnsi="Times New Roman"/>
                <w:bCs/>
              </w:rPr>
              <w:t>階段校務發展與定位</w:t>
            </w:r>
          </w:p>
          <w:p w:rsidR="00800E06" w:rsidRPr="00341889" w:rsidRDefault="00800E06" w:rsidP="00800E06">
            <w:pPr>
              <w:numPr>
                <w:ilvl w:val="0"/>
                <w:numId w:val="7"/>
              </w:numPr>
              <w:snapToGrid w:val="0"/>
              <w:ind w:left="0" w:firstLine="0"/>
              <w:jc w:val="both"/>
              <w:rPr>
                <w:rFonts w:ascii="Times New Roman" w:eastAsia="標楷體" w:hAnsi="Times New Roman"/>
                <w:bCs/>
              </w:rPr>
            </w:pPr>
            <w:r w:rsidRPr="00341889">
              <w:rPr>
                <w:rFonts w:ascii="Times New Roman" w:eastAsia="標楷體" w:hAnsi="Times New Roman"/>
                <w:bCs/>
              </w:rPr>
              <w:t>績效導向之校務治理與發展</w:t>
            </w:r>
          </w:p>
          <w:p w:rsidR="00800E06" w:rsidRPr="00341889" w:rsidRDefault="00800E06" w:rsidP="00800E06">
            <w:pPr>
              <w:numPr>
                <w:ilvl w:val="0"/>
                <w:numId w:val="7"/>
              </w:numPr>
              <w:snapToGrid w:val="0"/>
              <w:ind w:left="0" w:firstLine="0"/>
              <w:jc w:val="both"/>
              <w:rPr>
                <w:rFonts w:ascii="Times New Roman" w:eastAsia="標楷體" w:hAnsi="Times New Roman"/>
                <w:bCs/>
              </w:rPr>
            </w:pPr>
            <w:r w:rsidRPr="00341889">
              <w:rPr>
                <w:rFonts w:ascii="Times New Roman" w:eastAsia="標楷體" w:hAnsi="Times New Roman"/>
                <w:bCs/>
              </w:rPr>
              <w:t>建立理論與實務結合的教學與學習體系</w:t>
            </w:r>
          </w:p>
          <w:p w:rsidR="00800E06" w:rsidRPr="00341889" w:rsidRDefault="00800E06" w:rsidP="00800E06">
            <w:pPr>
              <w:numPr>
                <w:ilvl w:val="0"/>
                <w:numId w:val="7"/>
              </w:numPr>
              <w:snapToGrid w:val="0"/>
              <w:ind w:left="0" w:firstLine="0"/>
              <w:jc w:val="both"/>
              <w:rPr>
                <w:rFonts w:ascii="Times New Roman" w:eastAsia="標楷體" w:hAnsi="Times New Roman"/>
                <w:bCs/>
              </w:rPr>
            </w:pPr>
            <w:r w:rsidRPr="00341889">
              <w:rPr>
                <w:rFonts w:ascii="Times New Roman" w:eastAsia="標楷體" w:hAnsi="Times New Roman"/>
                <w:bCs/>
              </w:rPr>
              <w:t>強調全面品質管理的行政支援與服務</w:t>
            </w:r>
          </w:p>
          <w:p w:rsidR="00800E06" w:rsidRPr="00341889" w:rsidRDefault="00800E06" w:rsidP="00800E06">
            <w:pPr>
              <w:numPr>
                <w:ilvl w:val="0"/>
                <w:numId w:val="7"/>
              </w:numPr>
              <w:snapToGrid w:val="0"/>
              <w:ind w:left="0" w:firstLine="0"/>
              <w:jc w:val="both"/>
              <w:rPr>
                <w:rFonts w:ascii="Times New Roman" w:eastAsia="標楷體" w:hAnsi="Times New Roman"/>
                <w:bCs/>
              </w:rPr>
            </w:pPr>
            <w:r w:rsidRPr="00341889">
              <w:rPr>
                <w:rFonts w:ascii="Times New Roman" w:eastAsia="標楷體" w:hAnsi="Times New Roman"/>
                <w:bCs/>
              </w:rPr>
              <w:t>追求卓越的績效表現及社會責任</w:t>
            </w:r>
          </w:p>
          <w:p w:rsidR="00800E06" w:rsidRPr="00341889" w:rsidRDefault="00800E06" w:rsidP="00800E06">
            <w:pPr>
              <w:numPr>
                <w:ilvl w:val="0"/>
                <w:numId w:val="7"/>
              </w:numPr>
              <w:snapToGrid w:val="0"/>
              <w:ind w:left="0" w:firstLine="0"/>
              <w:jc w:val="both"/>
              <w:rPr>
                <w:rFonts w:ascii="Times New Roman" w:eastAsia="標楷體" w:hAnsi="Times New Roman"/>
              </w:rPr>
            </w:pPr>
            <w:r w:rsidRPr="00341889">
              <w:rPr>
                <w:rFonts w:ascii="Times New Roman" w:eastAsia="標楷體" w:hAnsi="Times New Roman"/>
                <w:bCs/>
              </w:rPr>
              <w:t>持續不斷的自我提升與精進</w:t>
            </w:r>
          </w:p>
        </w:tc>
        <w:tc>
          <w:tcPr>
            <w:tcW w:w="702" w:type="pct"/>
          </w:tcPr>
          <w:p w:rsidR="00800E06" w:rsidRPr="0043538B" w:rsidRDefault="00800E06" w:rsidP="00800E06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0A64D2">
              <w:rPr>
                <w:rFonts w:ascii="標楷體" w:eastAsia="標楷體" w:hAnsi="標楷體" w:cs="微軟正黑體" w:hint="eastAsia"/>
                <w:kern w:val="0"/>
                <w:szCs w:val="24"/>
              </w:rPr>
              <w:t>□</w:t>
            </w:r>
            <w:r w:rsidRPr="00F539B0">
              <w:rPr>
                <w:rFonts w:ascii="Times New Roman" w:eastAsia="標楷體" w:hAnsi="Times New Roman" w:cs="Times New Roman"/>
                <w:kern w:val="0"/>
                <w:szCs w:val="24"/>
              </w:rPr>
              <w:t>未完備</w:t>
            </w:r>
          </w:p>
        </w:tc>
        <w:tc>
          <w:tcPr>
            <w:tcW w:w="1328" w:type="pct"/>
          </w:tcPr>
          <w:p w:rsidR="00800E06" w:rsidRDefault="00800E06" w:rsidP="00800E06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4A3ED5" w:rsidRDefault="004A3ED5" w:rsidP="006E1CCE">
      <w:pPr>
        <w:jc w:val="both"/>
        <w:rPr>
          <w:rFonts w:ascii="標楷體" w:eastAsia="標楷體" w:hAnsi="標楷體"/>
        </w:rPr>
      </w:pPr>
    </w:p>
    <w:p w:rsidR="008710F5" w:rsidRPr="00E12356" w:rsidRDefault="008710F5" w:rsidP="008710F5">
      <w:pPr>
        <w:pStyle w:val="a4"/>
        <w:numPr>
          <w:ilvl w:val="0"/>
          <w:numId w:val="1"/>
        </w:numPr>
        <w:ind w:leftChars="0"/>
        <w:jc w:val="both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其他建議與尋求協助事項？</w:t>
      </w:r>
    </w:p>
    <w:p w:rsidR="008710F5" w:rsidRPr="008710F5" w:rsidRDefault="008710F5" w:rsidP="006E1CCE">
      <w:pPr>
        <w:jc w:val="both"/>
        <w:rPr>
          <w:rFonts w:ascii="標楷體" w:eastAsia="標楷體" w:hAnsi="標楷體"/>
        </w:rPr>
      </w:pPr>
    </w:p>
    <w:sectPr w:rsidR="008710F5" w:rsidRPr="008710F5" w:rsidSect="00C76F99">
      <w:headerReference w:type="default" r:id="rId8"/>
      <w:footerReference w:type="default" r:id="rId9"/>
      <w:pgSz w:w="11906" w:h="16838"/>
      <w:pgMar w:top="851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E57" w:rsidRDefault="00B31E57" w:rsidP="004C52DD">
      <w:r>
        <w:separator/>
      </w:r>
    </w:p>
  </w:endnote>
  <w:endnote w:type="continuationSeparator" w:id="0">
    <w:p w:rsidR="00B31E57" w:rsidRDefault="00B31E57" w:rsidP="004C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2415996"/>
      <w:docPartObj>
        <w:docPartGallery w:val="Page Numbers (Bottom of Page)"/>
        <w:docPartUnique/>
      </w:docPartObj>
    </w:sdtPr>
    <w:sdtEndPr/>
    <w:sdtContent>
      <w:p w:rsidR="004A3ED5" w:rsidRDefault="004A3E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094" w:rsidRPr="00730094">
          <w:rPr>
            <w:noProof/>
            <w:lang w:val="zh-TW"/>
          </w:rPr>
          <w:t>6</w:t>
        </w:r>
        <w:r>
          <w:fldChar w:fldCharType="end"/>
        </w:r>
      </w:p>
    </w:sdtContent>
  </w:sdt>
  <w:p w:rsidR="004A3ED5" w:rsidRDefault="004A3E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E57" w:rsidRDefault="00B31E57" w:rsidP="004C52DD">
      <w:r>
        <w:separator/>
      </w:r>
    </w:p>
  </w:footnote>
  <w:footnote w:type="continuationSeparator" w:id="0">
    <w:p w:rsidR="00B31E57" w:rsidRDefault="00B31E57" w:rsidP="004C5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CCE" w:rsidRDefault="006E1CCE" w:rsidP="006E1CCE">
    <w:pPr>
      <w:pStyle w:val="a5"/>
      <w:jc w:val="right"/>
    </w:pPr>
    <w:r>
      <w:rPr>
        <w:rFonts w:hint="eastAsia"/>
      </w:rPr>
      <w:t>105.10.20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04FC9"/>
    <w:multiLevelType w:val="hybridMultilevel"/>
    <w:tmpl w:val="29E801CA"/>
    <w:lvl w:ilvl="0" w:tplc="DC7283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2415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98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AE5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E46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6AF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A23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54D1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E6F3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24249"/>
    <w:multiLevelType w:val="hybridMultilevel"/>
    <w:tmpl w:val="89BC9A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493601"/>
    <w:multiLevelType w:val="hybridMultilevel"/>
    <w:tmpl w:val="0FAEF95A"/>
    <w:lvl w:ilvl="0" w:tplc="B10CB5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8669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2D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AC5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CC5F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06C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66E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A31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7472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924B1"/>
    <w:multiLevelType w:val="hybridMultilevel"/>
    <w:tmpl w:val="9F089D14"/>
    <w:lvl w:ilvl="0" w:tplc="5E34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B4CF2"/>
    <w:multiLevelType w:val="hybridMultilevel"/>
    <w:tmpl w:val="316C605E"/>
    <w:lvl w:ilvl="0" w:tplc="65A25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D04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201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4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E30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603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45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E08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DECB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757B89"/>
    <w:multiLevelType w:val="hybridMultilevel"/>
    <w:tmpl w:val="11F096A4"/>
    <w:lvl w:ilvl="0" w:tplc="BCEA12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8D5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CCB8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E83C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3EB5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4CE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A65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213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2A87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E0FF1"/>
    <w:multiLevelType w:val="hybridMultilevel"/>
    <w:tmpl w:val="9BE6702A"/>
    <w:lvl w:ilvl="0" w:tplc="719E1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8C8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84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DE2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2A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3688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2A6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64E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D069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4B"/>
    <w:rsid w:val="0001352D"/>
    <w:rsid w:val="00017431"/>
    <w:rsid w:val="00034CB9"/>
    <w:rsid w:val="000A64D2"/>
    <w:rsid w:val="000A71BF"/>
    <w:rsid w:val="000D539A"/>
    <w:rsid w:val="000E5A51"/>
    <w:rsid w:val="00125263"/>
    <w:rsid w:val="00160BFD"/>
    <w:rsid w:val="001777EF"/>
    <w:rsid w:val="001C7ED8"/>
    <w:rsid w:val="00213443"/>
    <w:rsid w:val="00246E8D"/>
    <w:rsid w:val="002B599E"/>
    <w:rsid w:val="002C28BA"/>
    <w:rsid w:val="002C2C90"/>
    <w:rsid w:val="002D191B"/>
    <w:rsid w:val="002D3476"/>
    <w:rsid w:val="002D524B"/>
    <w:rsid w:val="002F1B47"/>
    <w:rsid w:val="002F7AF6"/>
    <w:rsid w:val="00324A6D"/>
    <w:rsid w:val="00331F56"/>
    <w:rsid w:val="0039682D"/>
    <w:rsid w:val="004538FF"/>
    <w:rsid w:val="004803B4"/>
    <w:rsid w:val="004A3ED5"/>
    <w:rsid w:val="004C52DD"/>
    <w:rsid w:val="004D151E"/>
    <w:rsid w:val="004D22FB"/>
    <w:rsid w:val="005121F0"/>
    <w:rsid w:val="0052629C"/>
    <w:rsid w:val="00587CB6"/>
    <w:rsid w:val="005A7B82"/>
    <w:rsid w:val="005B5A63"/>
    <w:rsid w:val="006040BE"/>
    <w:rsid w:val="00642ED7"/>
    <w:rsid w:val="006E1CCE"/>
    <w:rsid w:val="00730094"/>
    <w:rsid w:val="007C2D54"/>
    <w:rsid w:val="00800E06"/>
    <w:rsid w:val="00812E40"/>
    <w:rsid w:val="008710F5"/>
    <w:rsid w:val="008735A2"/>
    <w:rsid w:val="009619FF"/>
    <w:rsid w:val="009915AA"/>
    <w:rsid w:val="009D7E3C"/>
    <w:rsid w:val="00AC3974"/>
    <w:rsid w:val="00AF1D77"/>
    <w:rsid w:val="00B31E57"/>
    <w:rsid w:val="00B609B8"/>
    <w:rsid w:val="00B7058D"/>
    <w:rsid w:val="00BB25DD"/>
    <w:rsid w:val="00BD5076"/>
    <w:rsid w:val="00BE08CC"/>
    <w:rsid w:val="00C76F99"/>
    <w:rsid w:val="00C83047"/>
    <w:rsid w:val="00C849F6"/>
    <w:rsid w:val="00CB6051"/>
    <w:rsid w:val="00CC027D"/>
    <w:rsid w:val="00D11240"/>
    <w:rsid w:val="00D626DE"/>
    <w:rsid w:val="00DD5ABE"/>
    <w:rsid w:val="00DE2BBA"/>
    <w:rsid w:val="00E12356"/>
    <w:rsid w:val="00E84372"/>
    <w:rsid w:val="00E94BE4"/>
    <w:rsid w:val="00ED1DD5"/>
    <w:rsid w:val="00F1418E"/>
    <w:rsid w:val="00F325D3"/>
    <w:rsid w:val="00F47CF1"/>
    <w:rsid w:val="00F539B0"/>
    <w:rsid w:val="00F60D5C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56C6B-4591-4F60-91DE-38154414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2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5AB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C5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52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5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52D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252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semiHidden/>
    <w:unhideWhenUsed/>
    <w:qFormat/>
    <w:rsid w:val="00125263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25263"/>
  </w:style>
  <w:style w:type="paragraph" w:styleId="2">
    <w:name w:val="toc 2"/>
    <w:basedOn w:val="a"/>
    <w:next w:val="a"/>
    <w:autoRedefine/>
    <w:uiPriority w:val="39"/>
    <w:unhideWhenUsed/>
    <w:rsid w:val="00125263"/>
    <w:pPr>
      <w:ind w:leftChars="200" w:left="480"/>
    </w:pPr>
  </w:style>
  <w:style w:type="character" w:styleId="aa">
    <w:name w:val="Hyperlink"/>
    <w:basedOn w:val="a0"/>
    <w:uiPriority w:val="99"/>
    <w:unhideWhenUsed/>
    <w:rsid w:val="0012526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25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252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945">
          <w:marLeft w:val="80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4640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7610">
          <w:marLeft w:val="80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6A7817-A5F9-4B19-BCF3-F1BCE995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761</Words>
  <Characters>4342</Characters>
  <Application>Microsoft Office Word</Application>
  <DocSecurity>0</DocSecurity>
  <Lines>36</Lines>
  <Paragraphs>10</Paragraphs>
  <ScaleCrop>false</ScaleCrop>
  <Company>Toshiba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coral2</dc:creator>
  <cp:keywords/>
  <dc:description/>
  <cp:lastModifiedBy>翁錦霞</cp:lastModifiedBy>
  <cp:revision>66</cp:revision>
  <dcterms:created xsi:type="dcterms:W3CDTF">2016-10-18T15:26:00Z</dcterms:created>
  <dcterms:modified xsi:type="dcterms:W3CDTF">2016-10-21T01:03:00Z</dcterms:modified>
</cp:coreProperties>
</file>